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智慧园区标准版管理系统-移动端小程序</w:t>
      </w:r>
    </w:p>
    <w:p>
      <w:pPr>
        <w:jc w:val="center"/>
        <w:rPr>
          <w:rFonts w:hint="eastAsia"/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操</w:t>
      </w:r>
    </w:p>
    <w:p>
      <w:pPr>
        <w:jc w:val="center"/>
        <w:rPr>
          <w:rFonts w:hint="eastAsia"/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作</w:t>
      </w:r>
    </w:p>
    <w:p>
      <w:pPr>
        <w:jc w:val="center"/>
        <w:rPr>
          <w:rFonts w:hint="eastAsia"/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手</w:t>
      </w:r>
    </w:p>
    <w:p>
      <w:pPr>
        <w:jc w:val="center"/>
        <w:rPr>
          <w:rFonts w:hint="eastAsia"/>
          <w:b/>
          <w:sz w:val="72"/>
          <w:szCs w:val="72"/>
        </w:rPr>
      </w:pPr>
    </w:p>
    <w:p>
      <w:pPr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册</w:t>
      </w:r>
    </w:p>
    <w:p>
      <w:pPr>
        <w:rPr>
          <w:rFonts w:hint="eastAsia"/>
          <w:b/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jc w:val="center"/>
        <w:rPr>
          <w:b/>
          <w:szCs w:val="21"/>
        </w:rPr>
      </w:pPr>
    </w:p>
    <w:p>
      <w:pPr>
        <w:jc w:val="center"/>
        <w:rPr>
          <w:rFonts w:hint="eastAsia"/>
          <w:b/>
          <w:szCs w:val="21"/>
        </w:rPr>
      </w:pPr>
    </w:p>
    <w:p>
      <w:pPr>
        <w:jc w:val="center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>编写日期：</w:t>
      </w:r>
      <w:r>
        <w:rPr>
          <w:rFonts w:hint="eastAsia"/>
          <w:b/>
          <w:sz w:val="24"/>
          <w:szCs w:val="24"/>
        </w:rPr>
        <w:t>2</w:t>
      </w:r>
      <w:r>
        <w:rPr>
          <w:b/>
          <w:sz w:val="24"/>
          <w:szCs w:val="24"/>
        </w:rPr>
        <w:t>023年</w:t>
      </w:r>
      <w:r>
        <w:rPr>
          <w:rFonts w:hint="eastAsia"/>
          <w:b/>
          <w:sz w:val="24"/>
          <w:szCs w:val="24"/>
        </w:rPr>
        <w:t>1</w:t>
      </w:r>
      <w:r>
        <w:rPr>
          <w:b/>
          <w:sz w:val="24"/>
          <w:szCs w:val="24"/>
        </w:rPr>
        <w:t>1月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90726183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</w:pPr>
          <w:r>
            <w:rPr>
              <w:b/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/>
              <w:b/>
              <w:color w:val="auto"/>
              <w:sz w:val="44"/>
              <w:szCs w:val="44"/>
              <w:lang w:val="zh-CN"/>
            </w:rPr>
            <w:t xml:space="preserve"> </w:t>
          </w:r>
          <w:r>
            <w:rPr>
              <w:b/>
              <w:color w:val="auto"/>
              <w:sz w:val="44"/>
              <w:szCs w:val="44"/>
              <w:lang w:val="zh-CN"/>
            </w:rPr>
            <w:t xml:space="preserve">       录</w:t>
          </w:r>
        </w:p>
        <w:p>
          <w:pPr>
            <w:pStyle w:val="9"/>
            <w:tabs>
              <w:tab w:val="left" w:pos="420"/>
              <w:tab w:val="right" w:leader="dot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"_Toc150263240"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tab/>
          </w:r>
          <w:r>
            <w:rPr>
              <w:rStyle w:val="16"/>
              <w:rFonts w:hint="eastAsia"/>
            </w:rPr>
            <w:t>总功能简介</w:t>
          </w:r>
          <w:r>
            <w:tab/>
          </w:r>
          <w:r>
            <w:fldChar w:fldCharType="begin"/>
          </w:r>
          <w:r>
            <w:instrText xml:space="preserve"> PAGEREF _Toc150263240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"_Toc150263241" </w:instrText>
          </w:r>
          <w:r>
            <w:fldChar w:fldCharType="separate"/>
          </w:r>
          <w:r>
            <w:rPr>
              <w:rStyle w:val="16"/>
            </w:rPr>
            <w:t>1.1</w:t>
          </w:r>
          <w:r>
            <w:tab/>
          </w:r>
          <w:r>
            <w:rPr>
              <w:rStyle w:val="16"/>
              <w:rFonts w:hint="eastAsia"/>
            </w:rPr>
            <w:t>模块清单</w:t>
          </w:r>
          <w:r>
            <w:tab/>
          </w:r>
          <w:r>
            <w:fldChar w:fldCharType="begin"/>
          </w:r>
          <w:r>
            <w:instrText xml:space="preserve"> PAGEREF _Toc150263241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"_Toc150263242" </w:instrText>
          </w:r>
          <w:r>
            <w:fldChar w:fldCharType="separate"/>
          </w:r>
          <w:r>
            <w:rPr>
              <w:rStyle w:val="16"/>
            </w:rPr>
            <w:t>1.2</w:t>
          </w:r>
          <w:r>
            <w:tab/>
          </w:r>
          <w:r>
            <w:rPr>
              <w:rStyle w:val="16"/>
              <w:rFonts w:hint="eastAsia"/>
            </w:rPr>
            <w:t>功能模块概要</w:t>
          </w:r>
          <w:r>
            <w:tab/>
          </w:r>
          <w:r>
            <w:fldChar w:fldCharType="begin"/>
          </w:r>
          <w:r>
            <w:instrText xml:space="preserve"> PAGEREF _Toc150263242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"_Toc150263243" </w:instrText>
          </w:r>
          <w:r>
            <w:fldChar w:fldCharType="separate"/>
          </w:r>
          <w:r>
            <w:rPr>
              <w:rStyle w:val="16"/>
            </w:rPr>
            <w:t>1.2.1</w:t>
          </w:r>
          <w:r>
            <w:tab/>
          </w:r>
          <w:r>
            <w:rPr>
              <w:rStyle w:val="16"/>
              <w:rFonts w:hint="eastAsia"/>
            </w:rPr>
            <w:t>消息</w:t>
          </w:r>
          <w:r>
            <w:tab/>
          </w:r>
          <w:r>
            <w:fldChar w:fldCharType="begin"/>
          </w:r>
          <w:r>
            <w:instrText xml:space="preserve"> PAGEREF _Toc150263243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"_Toc150263244" </w:instrText>
          </w:r>
          <w:r>
            <w:fldChar w:fldCharType="separate"/>
          </w:r>
          <w:r>
            <w:rPr>
              <w:rStyle w:val="16"/>
            </w:rPr>
            <w:t>1.2.2</w:t>
          </w:r>
          <w:r>
            <w:tab/>
          </w:r>
          <w:r>
            <w:rPr>
              <w:rStyle w:val="16"/>
              <w:rFonts w:hint="eastAsia"/>
            </w:rPr>
            <w:t>工作台</w:t>
          </w:r>
          <w:r>
            <w:tab/>
          </w:r>
          <w:r>
            <w:fldChar w:fldCharType="begin"/>
          </w:r>
          <w:r>
            <w:instrText xml:space="preserve"> PAGEREF _Toc150263244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"_Toc150263245" </w:instrText>
          </w:r>
          <w:r>
            <w:fldChar w:fldCharType="separate"/>
          </w:r>
          <w:r>
            <w:rPr>
              <w:rStyle w:val="16"/>
            </w:rPr>
            <w:t>1.2.3</w:t>
          </w:r>
          <w:r>
            <w:tab/>
          </w:r>
          <w:r>
            <w:rPr>
              <w:rStyle w:val="16"/>
              <w:rFonts w:hint="eastAsia"/>
            </w:rPr>
            <w:t>我的</w:t>
          </w:r>
          <w:r>
            <w:tab/>
          </w:r>
          <w:r>
            <w:fldChar w:fldCharType="begin"/>
          </w:r>
          <w:r>
            <w:instrText xml:space="preserve"> PAGEREF _Toc150263245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"_Toc150263246"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tab/>
          </w:r>
          <w:r>
            <w:rPr>
              <w:rStyle w:val="16"/>
              <w:rFonts w:hint="eastAsia"/>
            </w:rPr>
            <w:t>登录界面</w:t>
          </w:r>
          <w:r>
            <w:tab/>
          </w:r>
          <w:r>
            <w:fldChar w:fldCharType="begin"/>
          </w:r>
          <w:r>
            <w:instrText xml:space="preserve"> PAGEREF _Toc150263246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"_Toc150263247"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tab/>
          </w:r>
          <w:r>
            <w:rPr>
              <w:rStyle w:val="16"/>
              <w:rFonts w:hint="eastAsia"/>
            </w:rPr>
            <w:t>消息模块</w:t>
          </w:r>
          <w:r>
            <w:tab/>
          </w:r>
          <w:r>
            <w:fldChar w:fldCharType="begin"/>
          </w:r>
          <w:r>
            <w:instrText xml:space="preserve"> PAGEREF _Toc150263247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"_Toc150263248" </w:instrText>
          </w:r>
          <w:r>
            <w:fldChar w:fldCharType="separate"/>
          </w:r>
          <w:r>
            <w:rPr>
              <w:rStyle w:val="16"/>
            </w:rPr>
            <w:t>3.1</w:t>
          </w:r>
          <w:r>
            <w:tab/>
          </w:r>
          <w:r>
            <w:rPr>
              <w:rStyle w:val="16"/>
              <w:rFonts w:hint="eastAsia"/>
            </w:rPr>
            <w:t>功能菜单目录</w:t>
          </w:r>
          <w:r>
            <w:tab/>
          </w:r>
          <w:r>
            <w:fldChar w:fldCharType="begin"/>
          </w:r>
          <w:r>
            <w:instrText xml:space="preserve"> PAGEREF _Toc150263248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"_Toc150263249" </w:instrText>
          </w:r>
          <w:r>
            <w:fldChar w:fldCharType="separate"/>
          </w:r>
          <w:r>
            <w:rPr>
              <w:rStyle w:val="16"/>
            </w:rPr>
            <w:t>3.2</w:t>
          </w:r>
          <w:r>
            <w:tab/>
          </w:r>
          <w:r>
            <w:rPr>
              <w:rStyle w:val="16"/>
              <w:rFonts w:hint="eastAsia"/>
            </w:rPr>
            <w:t>待办事项</w:t>
          </w:r>
          <w:r>
            <w:tab/>
          </w:r>
          <w:r>
            <w:fldChar w:fldCharType="begin"/>
          </w:r>
          <w:r>
            <w:instrText xml:space="preserve"> PAGEREF _Toc150263249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"_Toc150263250" </w:instrText>
          </w:r>
          <w:r>
            <w:fldChar w:fldCharType="separate"/>
          </w:r>
          <w:r>
            <w:rPr>
              <w:rStyle w:val="16"/>
            </w:rPr>
            <w:t>3.2.1</w:t>
          </w:r>
          <w:r>
            <w:tab/>
          </w:r>
          <w:r>
            <w:rPr>
              <w:rStyle w:val="16"/>
              <w:rFonts w:hint="eastAsia"/>
            </w:rPr>
            <w:t>待审批</w:t>
          </w:r>
          <w:r>
            <w:tab/>
          </w:r>
          <w:r>
            <w:fldChar w:fldCharType="begin"/>
          </w:r>
          <w:r>
            <w:instrText xml:space="preserve"> PAGEREF _Toc150263250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"_Toc150263251" </w:instrText>
          </w:r>
          <w:r>
            <w:fldChar w:fldCharType="separate"/>
          </w:r>
          <w:r>
            <w:rPr>
              <w:rStyle w:val="16"/>
            </w:rPr>
            <w:t>3.2.2</w:t>
          </w:r>
          <w:r>
            <w:tab/>
          </w:r>
          <w:r>
            <w:rPr>
              <w:rStyle w:val="16"/>
              <w:rFonts w:hint="eastAsia"/>
            </w:rPr>
            <w:t>审批监控</w:t>
          </w:r>
          <w:r>
            <w:tab/>
          </w:r>
          <w:r>
            <w:fldChar w:fldCharType="begin"/>
          </w:r>
          <w:r>
            <w:instrText xml:space="preserve"> PAGEREF _Toc150263251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"_Toc150263252" </w:instrText>
          </w:r>
          <w:r>
            <w:fldChar w:fldCharType="separate"/>
          </w:r>
          <w:r>
            <w:rPr>
              <w:rStyle w:val="16"/>
            </w:rPr>
            <w:t>3.3</w:t>
          </w:r>
          <w:r>
            <w:tab/>
          </w:r>
          <w:r>
            <w:rPr>
              <w:rStyle w:val="16"/>
              <w:rFonts w:hint="eastAsia"/>
            </w:rPr>
            <w:t>消息通知</w:t>
          </w:r>
          <w:r>
            <w:tab/>
          </w:r>
          <w:r>
            <w:fldChar w:fldCharType="begin"/>
          </w:r>
          <w:r>
            <w:instrText xml:space="preserve"> PAGEREF _Toc150263252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"_Toc150263253" </w:instrText>
          </w:r>
          <w:r>
            <w:fldChar w:fldCharType="separate"/>
          </w:r>
          <w:r>
            <w:rPr>
              <w:rStyle w:val="16"/>
            </w:rPr>
            <w:t>3.3.1</w:t>
          </w:r>
          <w:r>
            <w:tab/>
          </w:r>
          <w:r>
            <w:rPr>
              <w:rStyle w:val="16"/>
              <w:rFonts w:hint="eastAsia"/>
            </w:rPr>
            <w:t>未读</w:t>
          </w:r>
          <w:r>
            <w:tab/>
          </w:r>
          <w:r>
            <w:fldChar w:fldCharType="begin"/>
          </w:r>
          <w:r>
            <w:instrText xml:space="preserve"> PAGEREF _Toc150263253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"_Toc150263254" </w:instrText>
          </w:r>
          <w:r>
            <w:fldChar w:fldCharType="separate"/>
          </w:r>
          <w:r>
            <w:rPr>
              <w:rStyle w:val="16"/>
            </w:rPr>
            <w:t>3.3.2</w:t>
          </w:r>
          <w:r>
            <w:tab/>
          </w:r>
          <w:r>
            <w:rPr>
              <w:rStyle w:val="16"/>
              <w:rFonts w:hint="eastAsia"/>
            </w:rPr>
            <w:t>已读</w:t>
          </w:r>
          <w:r>
            <w:tab/>
          </w:r>
          <w:r>
            <w:fldChar w:fldCharType="begin"/>
          </w:r>
          <w:r>
            <w:instrText xml:space="preserve"> PAGEREF _Toc150263254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"_Toc150263255"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tab/>
          </w:r>
          <w:r>
            <w:rPr>
              <w:rStyle w:val="16"/>
              <w:rFonts w:hint="eastAsia"/>
            </w:rPr>
            <w:t>工作台模块</w:t>
          </w:r>
          <w:r>
            <w:tab/>
          </w:r>
          <w:r>
            <w:fldChar w:fldCharType="begin"/>
          </w:r>
          <w:r>
            <w:instrText xml:space="preserve"> PAGEREF _Toc150263255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"_Toc150263256" </w:instrText>
          </w:r>
          <w:r>
            <w:fldChar w:fldCharType="separate"/>
          </w:r>
          <w:r>
            <w:rPr>
              <w:rStyle w:val="16"/>
            </w:rPr>
            <w:t>4.1</w:t>
          </w:r>
          <w:r>
            <w:tab/>
          </w:r>
          <w:r>
            <w:rPr>
              <w:rStyle w:val="16"/>
              <w:rFonts w:hint="eastAsia"/>
            </w:rPr>
            <w:t>功能菜单目录</w:t>
          </w:r>
          <w:r>
            <w:tab/>
          </w:r>
          <w:r>
            <w:fldChar w:fldCharType="begin"/>
          </w:r>
          <w:r>
            <w:instrText xml:space="preserve"> PAGEREF _Toc150263256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"_Toc150263257" </w:instrText>
          </w:r>
          <w:r>
            <w:fldChar w:fldCharType="separate"/>
          </w:r>
          <w:r>
            <w:rPr>
              <w:rStyle w:val="16"/>
            </w:rPr>
            <w:t>4.2</w:t>
          </w:r>
          <w:r>
            <w:tab/>
          </w:r>
          <w:r>
            <w:rPr>
              <w:rStyle w:val="16"/>
              <w:rFonts w:hint="eastAsia"/>
            </w:rPr>
            <w:t>考勤打卡</w:t>
          </w:r>
          <w:r>
            <w:tab/>
          </w:r>
          <w:r>
            <w:fldChar w:fldCharType="begin"/>
          </w:r>
          <w:r>
            <w:instrText xml:space="preserve"> PAGEREF _Toc150263257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"_Toc150263258" </w:instrText>
          </w:r>
          <w:r>
            <w:fldChar w:fldCharType="separate"/>
          </w:r>
          <w:r>
            <w:rPr>
              <w:rStyle w:val="16"/>
            </w:rPr>
            <w:t>4.2.1</w:t>
          </w:r>
          <w:r>
            <w:tab/>
          </w:r>
          <w:r>
            <w:rPr>
              <w:rStyle w:val="16"/>
              <w:rFonts w:hint="eastAsia"/>
            </w:rPr>
            <w:t>外出打卡</w:t>
          </w:r>
          <w:r>
            <w:tab/>
          </w:r>
          <w:r>
            <w:fldChar w:fldCharType="begin"/>
          </w:r>
          <w:r>
            <w:instrText xml:space="preserve"> PAGEREF _Toc150263258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"_Toc150263259" </w:instrText>
          </w:r>
          <w:r>
            <w:fldChar w:fldCharType="separate"/>
          </w:r>
          <w:r>
            <w:rPr>
              <w:rStyle w:val="16"/>
            </w:rPr>
            <w:t>4.2.2</w:t>
          </w:r>
          <w:r>
            <w:tab/>
          </w:r>
          <w:r>
            <w:rPr>
              <w:rStyle w:val="16"/>
              <w:rFonts w:hint="eastAsia"/>
            </w:rPr>
            <w:t>查看考勤历史</w:t>
          </w:r>
          <w:r>
            <w:tab/>
          </w:r>
          <w:r>
            <w:fldChar w:fldCharType="begin"/>
          </w:r>
          <w:r>
            <w:instrText xml:space="preserve"> PAGEREF _Toc150263259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"_Toc150263260" </w:instrText>
          </w:r>
          <w:r>
            <w:fldChar w:fldCharType="separate"/>
          </w:r>
          <w:r>
            <w:rPr>
              <w:rStyle w:val="16"/>
            </w:rPr>
            <w:t>4.3</w:t>
          </w:r>
          <w:r>
            <w:tab/>
          </w:r>
          <w:r>
            <w:rPr>
              <w:rStyle w:val="16"/>
            </w:rPr>
            <w:t>OA</w:t>
          </w:r>
          <w:r>
            <w:rPr>
              <w:rStyle w:val="16"/>
              <w:rFonts w:hint="eastAsia"/>
            </w:rPr>
            <w:t>审批</w:t>
          </w:r>
          <w:r>
            <w:tab/>
          </w:r>
          <w:r>
            <w:fldChar w:fldCharType="begin"/>
          </w:r>
          <w:r>
            <w:instrText xml:space="preserve"> PAGEREF _Toc150263260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"_Toc150263261" </w:instrText>
          </w:r>
          <w:r>
            <w:fldChar w:fldCharType="separate"/>
          </w:r>
          <w:r>
            <w:rPr>
              <w:rStyle w:val="16"/>
            </w:rPr>
            <w:t>4.3.1</w:t>
          </w:r>
          <w:r>
            <w:tab/>
          </w:r>
          <w:r>
            <w:rPr>
              <w:rStyle w:val="16"/>
              <w:rFonts w:hint="eastAsia"/>
            </w:rPr>
            <w:t>待审批</w:t>
          </w:r>
          <w:r>
            <w:tab/>
          </w:r>
          <w:r>
            <w:fldChar w:fldCharType="begin"/>
          </w:r>
          <w:r>
            <w:instrText xml:space="preserve"> PAGEREF _Toc150263261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"_Toc150263262" </w:instrText>
          </w:r>
          <w:r>
            <w:fldChar w:fldCharType="separate"/>
          </w:r>
          <w:r>
            <w:rPr>
              <w:rStyle w:val="16"/>
            </w:rPr>
            <w:t>4.3.2</w:t>
          </w:r>
          <w:r>
            <w:tab/>
          </w:r>
          <w:r>
            <w:rPr>
              <w:rStyle w:val="16"/>
              <w:rFonts w:hint="eastAsia"/>
            </w:rPr>
            <w:t>审批监控</w:t>
          </w:r>
          <w:r>
            <w:tab/>
          </w:r>
          <w:r>
            <w:fldChar w:fldCharType="begin"/>
          </w:r>
          <w:r>
            <w:instrText xml:space="preserve"> PAGEREF _Toc150263262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"_Toc150263263" </w:instrText>
          </w:r>
          <w:r>
            <w:fldChar w:fldCharType="separate"/>
          </w:r>
          <w:r>
            <w:rPr>
              <w:rStyle w:val="16"/>
            </w:rPr>
            <w:t>4.4</w:t>
          </w:r>
          <w:r>
            <w:tab/>
          </w:r>
          <w:r>
            <w:rPr>
              <w:rStyle w:val="16"/>
              <w:rFonts w:hint="eastAsia"/>
            </w:rPr>
            <w:t>人事管理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离职申请</w:t>
          </w:r>
          <w:r>
            <w:tab/>
          </w:r>
          <w:r>
            <w:fldChar w:fldCharType="begin"/>
          </w:r>
          <w:r>
            <w:instrText xml:space="preserve"> PAGEREF _Toc150263263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"_Toc150263264" </w:instrText>
          </w:r>
          <w:r>
            <w:fldChar w:fldCharType="separate"/>
          </w:r>
          <w:r>
            <w:rPr>
              <w:rStyle w:val="16"/>
            </w:rPr>
            <w:t>4.4.1</w:t>
          </w:r>
          <w:r>
            <w:tab/>
          </w:r>
          <w:r>
            <w:rPr>
              <w:rStyle w:val="16"/>
              <w:rFonts w:hint="eastAsia"/>
            </w:rPr>
            <w:t>发起提交</w:t>
          </w:r>
          <w:r>
            <w:tab/>
          </w:r>
          <w:r>
            <w:fldChar w:fldCharType="begin"/>
          </w:r>
          <w:r>
            <w:instrText xml:space="preserve"> PAGEREF _Toc150263264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"_Toc150263265" </w:instrText>
          </w:r>
          <w:r>
            <w:fldChar w:fldCharType="separate"/>
          </w:r>
          <w:r>
            <w:rPr>
              <w:rStyle w:val="16"/>
            </w:rPr>
            <w:t>4.4.2</w:t>
          </w:r>
          <w:r>
            <w:tab/>
          </w:r>
          <w:r>
            <w:rPr>
              <w:rStyle w:val="16"/>
              <w:rFonts w:hint="eastAsia"/>
            </w:rPr>
            <w:t>查看记录</w:t>
          </w:r>
          <w:r>
            <w:tab/>
          </w:r>
          <w:r>
            <w:fldChar w:fldCharType="begin"/>
          </w:r>
          <w:r>
            <w:instrText xml:space="preserve"> PAGEREF _Toc150263265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"_Toc150263266" </w:instrText>
          </w:r>
          <w:r>
            <w:fldChar w:fldCharType="separate"/>
          </w:r>
          <w:r>
            <w:rPr>
              <w:rStyle w:val="16"/>
            </w:rPr>
            <w:t>4.5</w:t>
          </w:r>
          <w:r>
            <w:tab/>
          </w:r>
          <w:r>
            <w:rPr>
              <w:rStyle w:val="16"/>
              <w:rFonts w:hint="eastAsia"/>
            </w:rPr>
            <w:t>人事管理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通讯录</w:t>
          </w:r>
          <w:r>
            <w:tab/>
          </w:r>
          <w:r>
            <w:fldChar w:fldCharType="begin"/>
          </w:r>
          <w:r>
            <w:instrText xml:space="preserve"> PAGEREF _Toc150263266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"_Toc150263267" </w:instrText>
          </w:r>
          <w:r>
            <w:fldChar w:fldCharType="separate"/>
          </w:r>
          <w:r>
            <w:rPr>
              <w:rStyle w:val="16"/>
            </w:rPr>
            <w:t>4.6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请假申请</w:t>
          </w:r>
          <w:r>
            <w:tab/>
          </w:r>
          <w:r>
            <w:fldChar w:fldCharType="begin"/>
          </w:r>
          <w:r>
            <w:instrText xml:space="preserve"> PAGEREF _Toc150263267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"_Toc150263268" </w:instrText>
          </w:r>
          <w:r>
            <w:fldChar w:fldCharType="separate"/>
          </w:r>
          <w:r>
            <w:rPr>
              <w:rStyle w:val="16"/>
            </w:rPr>
            <w:t>4.6.1</w:t>
          </w:r>
          <w:r>
            <w:tab/>
          </w:r>
          <w:r>
            <w:rPr>
              <w:rStyle w:val="16"/>
              <w:rFonts w:hint="eastAsia"/>
            </w:rPr>
            <w:t>发起提交</w:t>
          </w:r>
          <w:r>
            <w:tab/>
          </w:r>
          <w:r>
            <w:fldChar w:fldCharType="begin"/>
          </w:r>
          <w:r>
            <w:instrText xml:space="preserve"> PAGEREF _Toc150263268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"_Toc150263269" </w:instrText>
          </w:r>
          <w:r>
            <w:fldChar w:fldCharType="separate"/>
          </w:r>
          <w:r>
            <w:rPr>
              <w:rStyle w:val="16"/>
            </w:rPr>
            <w:t>4.6.2</w:t>
          </w:r>
          <w:r>
            <w:tab/>
          </w:r>
          <w:r>
            <w:rPr>
              <w:rStyle w:val="16"/>
              <w:rFonts w:hint="eastAsia"/>
            </w:rPr>
            <w:t>查看记录</w:t>
          </w:r>
          <w:r>
            <w:tab/>
          </w:r>
          <w:r>
            <w:fldChar w:fldCharType="begin"/>
          </w:r>
          <w:r>
            <w:instrText xml:space="preserve"> PAGEREF _Toc150263269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"_Toc150263270" </w:instrText>
          </w:r>
          <w:r>
            <w:fldChar w:fldCharType="separate"/>
          </w:r>
          <w:r>
            <w:rPr>
              <w:rStyle w:val="16"/>
            </w:rPr>
            <w:t>4.7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加班申请</w:t>
          </w:r>
          <w:r>
            <w:tab/>
          </w:r>
          <w:r>
            <w:fldChar w:fldCharType="begin"/>
          </w:r>
          <w:r>
            <w:instrText xml:space="preserve"> PAGEREF _Toc150263270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"_Toc150263271" </w:instrText>
          </w:r>
          <w:r>
            <w:fldChar w:fldCharType="separate"/>
          </w:r>
          <w:r>
            <w:rPr>
              <w:rStyle w:val="16"/>
            </w:rPr>
            <w:t>4.7.1</w:t>
          </w:r>
          <w:r>
            <w:tab/>
          </w:r>
          <w:r>
            <w:rPr>
              <w:rStyle w:val="16"/>
              <w:rFonts w:hint="eastAsia"/>
            </w:rPr>
            <w:t>发起提交</w:t>
          </w:r>
          <w:r>
            <w:tab/>
          </w:r>
          <w:r>
            <w:fldChar w:fldCharType="begin"/>
          </w:r>
          <w:r>
            <w:instrText xml:space="preserve"> PAGEREF _Toc150263271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"_Toc150263272" </w:instrText>
          </w:r>
          <w:r>
            <w:fldChar w:fldCharType="separate"/>
          </w:r>
          <w:r>
            <w:rPr>
              <w:rStyle w:val="16"/>
            </w:rPr>
            <w:t>4.7.2</w:t>
          </w:r>
          <w:r>
            <w:tab/>
          </w:r>
          <w:r>
            <w:rPr>
              <w:rStyle w:val="16"/>
              <w:rFonts w:hint="eastAsia"/>
            </w:rPr>
            <w:t>查看记录</w:t>
          </w:r>
          <w:r>
            <w:tab/>
          </w:r>
          <w:r>
            <w:fldChar w:fldCharType="begin"/>
          </w:r>
          <w:r>
            <w:instrText xml:space="preserve"> PAGEREF _Toc150263272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"_Toc150263273" </w:instrText>
          </w:r>
          <w:r>
            <w:fldChar w:fldCharType="separate"/>
          </w:r>
          <w:r>
            <w:rPr>
              <w:rStyle w:val="16"/>
            </w:rPr>
            <w:t>4.8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补卡申请</w:t>
          </w:r>
          <w:r>
            <w:tab/>
          </w:r>
          <w:r>
            <w:fldChar w:fldCharType="begin"/>
          </w:r>
          <w:r>
            <w:instrText xml:space="preserve"> PAGEREF _Toc150263273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"_Toc150263274" </w:instrText>
          </w:r>
          <w:r>
            <w:fldChar w:fldCharType="separate"/>
          </w:r>
          <w:r>
            <w:rPr>
              <w:rStyle w:val="16"/>
            </w:rPr>
            <w:t>4.8.1</w:t>
          </w:r>
          <w:r>
            <w:tab/>
          </w:r>
          <w:r>
            <w:rPr>
              <w:rStyle w:val="16"/>
              <w:rFonts w:hint="eastAsia"/>
            </w:rPr>
            <w:t>发起提交</w:t>
          </w:r>
          <w:r>
            <w:tab/>
          </w:r>
          <w:r>
            <w:fldChar w:fldCharType="begin"/>
          </w:r>
          <w:r>
            <w:instrText xml:space="preserve"> PAGEREF _Toc150263274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"_Toc150263275" </w:instrText>
          </w:r>
          <w:r>
            <w:fldChar w:fldCharType="separate"/>
          </w:r>
          <w:r>
            <w:rPr>
              <w:rStyle w:val="16"/>
            </w:rPr>
            <w:t>4.8.2</w:t>
          </w:r>
          <w:r>
            <w:tab/>
          </w:r>
          <w:r>
            <w:rPr>
              <w:rStyle w:val="16"/>
              <w:rFonts w:hint="eastAsia"/>
            </w:rPr>
            <w:t>查看记录</w:t>
          </w:r>
          <w:r>
            <w:tab/>
          </w:r>
          <w:r>
            <w:fldChar w:fldCharType="begin"/>
          </w:r>
          <w:r>
            <w:instrText xml:space="preserve"> PAGEREF _Toc150263275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"_Toc150263276" </w:instrText>
          </w:r>
          <w:r>
            <w:fldChar w:fldCharType="separate"/>
          </w:r>
          <w:r>
            <w:rPr>
              <w:rStyle w:val="16"/>
            </w:rPr>
            <w:t>4.9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年假查询</w:t>
          </w:r>
          <w:r>
            <w:tab/>
          </w:r>
          <w:r>
            <w:fldChar w:fldCharType="begin"/>
          </w:r>
          <w:r>
            <w:instrText xml:space="preserve"> PAGEREF _Toc150263276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"_Toc150263277" </w:instrText>
          </w:r>
          <w:r>
            <w:fldChar w:fldCharType="separate"/>
          </w:r>
          <w:r>
            <w:rPr>
              <w:rStyle w:val="16"/>
            </w:rPr>
            <w:t>4.10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考勤日报</w:t>
          </w:r>
          <w:r>
            <w:tab/>
          </w:r>
          <w:r>
            <w:fldChar w:fldCharType="begin"/>
          </w:r>
          <w:r>
            <w:instrText xml:space="preserve"> PAGEREF _Toc150263277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"_Toc150263278" </w:instrText>
          </w:r>
          <w:r>
            <w:fldChar w:fldCharType="separate"/>
          </w:r>
          <w:r>
            <w:rPr>
              <w:rStyle w:val="16"/>
            </w:rPr>
            <w:t>4.10.1</w:t>
          </w:r>
          <w:r>
            <w:tab/>
          </w:r>
          <w:r>
            <w:rPr>
              <w:rStyle w:val="16"/>
              <w:rFonts w:hint="eastAsia"/>
            </w:rPr>
            <w:t>全部日报</w:t>
          </w:r>
          <w:r>
            <w:tab/>
          </w:r>
          <w:r>
            <w:fldChar w:fldCharType="begin"/>
          </w:r>
          <w:r>
            <w:instrText xml:space="preserve"> PAGEREF _Toc150263278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"_Toc150263279" </w:instrText>
          </w:r>
          <w:r>
            <w:fldChar w:fldCharType="separate"/>
          </w:r>
          <w:r>
            <w:rPr>
              <w:rStyle w:val="16"/>
            </w:rPr>
            <w:t>4.10.2</w:t>
          </w:r>
          <w:r>
            <w:tab/>
          </w:r>
          <w:r>
            <w:rPr>
              <w:rStyle w:val="16"/>
              <w:rFonts w:hint="eastAsia"/>
            </w:rPr>
            <w:t>异常日报</w:t>
          </w:r>
          <w:r>
            <w:tab/>
          </w:r>
          <w:r>
            <w:fldChar w:fldCharType="begin"/>
          </w:r>
          <w:r>
            <w:instrText xml:space="preserve"> PAGEREF _Toc150263279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"_Toc150263280" </w:instrText>
          </w:r>
          <w:r>
            <w:fldChar w:fldCharType="separate"/>
          </w:r>
          <w:r>
            <w:rPr>
              <w:rStyle w:val="16"/>
            </w:rPr>
            <w:t>4.11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考勤月报</w:t>
          </w:r>
          <w:r>
            <w:tab/>
          </w:r>
          <w:r>
            <w:fldChar w:fldCharType="begin"/>
          </w:r>
          <w:r>
            <w:instrText xml:space="preserve"> PAGEREF _Toc150263280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"_Toc150263281" </w:instrText>
          </w:r>
          <w:r>
            <w:fldChar w:fldCharType="separate"/>
          </w:r>
          <w:r>
            <w:rPr>
              <w:rStyle w:val="16"/>
            </w:rPr>
            <w:t>4.12</w:t>
          </w:r>
          <w:r>
            <w:tab/>
          </w:r>
          <w:r>
            <w:rPr>
              <w:rStyle w:val="16"/>
              <w:rFonts w:hint="eastAsia"/>
            </w:rPr>
            <w:t>考勤管理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部门考勤</w:t>
          </w:r>
          <w:r>
            <w:tab/>
          </w:r>
          <w:r>
            <w:fldChar w:fldCharType="begin"/>
          </w:r>
          <w:r>
            <w:instrText xml:space="preserve"> PAGEREF _Toc150263281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"_Toc150263282" </w:instrText>
          </w:r>
          <w:r>
            <w:fldChar w:fldCharType="separate"/>
          </w:r>
          <w:r>
            <w:rPr>
              <w:rStyle w:val="16"/>
            </w:rPr>
            <w:t>4.13</w:t>
          </w:r>
          <w:r>
            <w:tab/>
          </w:r>
          <w:r>
            <w:rPr>
              <w:rStyle w:val="16"/>
              <w:rFonts w:hint="eastAsia"/>
            </w:rPr>
            <w:t>门禁管理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设备监控</w:t>
          </w:r>
          <w:r>
            <w:tab/>
          </w:r>
          <w:r>
            <w:fldChar w:fldCharType="begin"/>
          </w:r>
          <w:r>
            <w:instrText xml:space="preserve"> PAGEREF _Toc150263282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"_Toc150263283" </w:instrText>
          </w:r>
          <w:r>
            <w:fldChar w:fldCharType="separate"/>
          </w:r>
          <w:r>
            <w:rPr>
              <w:rStyle w:val="16"/>
            </w:rPr>
            <w:t>4.13.1</w:t>
          </w:r>
          <w:r>
            <w:tab/>
          </w:r>
          <w:r>
            <w:rPr>
              <w:rStyle w:val="16"/>
              <w:rFonts w:hint="eastAsia"/>
            </w:rPr>
            <w:t>在线设备</w:t>
          </w:r>
          <w:r>
            <w:tab/>
          </w:r>
          <w:r>
            <w:fldChar w:fldCharType="begin"/>
          </w:r>
          <w:r>
            <w:instrText xml:space="preserve"> PAGEREF _Toc150263283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"_Toc150263284" </w:instrText>
          </w:r>
          <w:r>
            <w:fldChar w:fldCharType="separate"/>
          </w:r>
          <w:r>
            <w:rPr>
              <w:rStyle w:val="16"/>
            </w:rPr>
            <w:t>4.13.2</w:t>
          </w:r>
          <w:r>
            <w:tab/>
          </w:r>
          <w:r>
            <w:rPr>
              <w:rStyle w:val="16"/>
              <w:rFonts w:hint="eastAsia"/>
            </w:rPr>
            <w:t>离线设备</w:t>
          </w:r>
          <w:r>
            <w:tab/>
          </w:r>
          <w:r>
            <w:fldChar w:fldCharType="begin"/>
          </w:r>
          <w:r>
            <w:instrText xml:space="preserve"> PAGEREF _Toc150263284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"_Toc150263285" </w:instrText>
          </w:r>
          <w:r>
            <w:fldChar w:fldCharType="separate"/>
          </w:r>
          <w:r>
            <w:rPr>
              <w:rStyle w:val="16"/>
            </w:rPr>
            <w:t>4.14</w:t>
          </w:r>
          <w:r>
            <w:tab/>
          </w:r>
          <w:r>
            <w:rPr>
              <w:rStyle w:val="16"/>
              <w:rFonts w:hint="eastAsia"/>
            </w:rPr>
            <w:t>门禁管理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访客预约</w:t>
          </w:r>
          <w:r>
            <w:tab/>
          </w:r>
          <w:r>
            <w:fldChar w:fldCharType="begin"/>
          </w:r>
          <w:r>
            <w:instrText xml:space="preserve"> PAGEREF _Toc150263285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"_Toc150263286" </w:instrText>
          </w:r>
          <w:r>
            <w:fldChar w:fldCharType="separate"/>
          </w:r>
          <w:r>
            <w:rPr>
              <w:rStyle w:val="16"/>
            </w:rPr>
            <w:t>4.14.1</w:t>
          </w:r>
          <w:r>
            <w:tab/>
          </w:r>
          <w:r>
            <w:rPr>
              <w:rStyle w:val="16"/>
              <w:rFonts w:hint="eastAsia"/>
            </w:rPr>
            <w:t>访客申请</w:t>
          </w:r>
          <w:r>
            <w:tab/>
          </w:r>
          <w:r>
            <w:fldChar w:fldCharType="begin"/>
          </w:r>
          <w:r>
            <w:instrText xml:space="preserve"> PAGEREF _Toc150263286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"_Toc150263287" </w:instrText>
          </w:r>
          <w:r>
            <w:fldChar w:fldCharType="separate"/>
          </w:r>
          <w:r>
            <w:rPr>
              <w:rStyle w:val="16"/>
            </w:rPr>
            <w:t>4.14.2</w:t>
          </w:r>
          <w:r>
            <w:tab/>
          </w:r>
          <w:r>
            <w:rPr>
              <w:rStyle w:val="16"/>
              <w:rFonts w:hint="eastAsia"/>
            </w:rPr>
            <w:t>预约审批</w:t>
          </w:r>
          <w:r>
            <w:tab/>
          </w:r>
          <w:r>
            <w:fldChar w:fldCharType="begin"/>
          </w:r>
          <w:r>
            <w:instrText xml:space="preserve"> PAGEREF _Toc150263287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"_Toc150263288" </w:instrText>
          </w:r>
          <w:r>
            <w:fldChar w:fldCharType="separate"/>
          </w:r>
          <w:r>
            <w:rPr>
              <w:rStyle w:val="16"/>
            </w:rPr>
            <w:t>4.14.3</w:t>
          </w:r>
          <w:r>
            <w:tab/>
          </w:r>
          <w:r>
            <w:rPr>
              <w:rStyle w:val="16"/>
              <w:rFonts w:hint="eastAsia"/>
            </w:rPr>
            <w:t>查看记录</w:t>
          </w:r>
          <w:r>
            <w:tab/>
          </w:r>
          <w:r>
            <w:fldChar w:fldCharType="begin"/>
          </w:r>
          <w:r>
            <w:instrText xml:space="preserve"> PAGEREF _Toc150263288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"_Toc150263289" </w:instrText>
          </w:r>
          <w:r>
            <w:fldChar w:fldCharType="separate"/>
          </w:r>
          <w:r>
            <w:rPr>
              <w:rStyle w:val="16"/>
            </w:rPr>
            <w:t>4.15</w:t>
          </w:r>
          <w:r>
            <w:tab/>
          </w:r>
          <w:r>
            <w:rPr>
              <w:rStyle w:val="16"/>
              <w:rFonts w:hint="eastAsia"/>
            </w:rPr>
            <w:t>门禁管理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远程开门</w:t>
          </w:r>
          <w:r>
            <w:tab/>
          </w:r>
          <w:r>
            <w:fldChar w:fldCharType="begin"/>
          </w:r>
          <w:r>
            <w:instrText xml:space="preserve"> PAGEREF _Toc150263289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"_Toc150263290" </w:instrText>
          </w:r>
          <w:r>
            <w:fldChar w:fldCharType="separate"/>
          </w:r>
          <w:r>
            <w:rPr>
              <w:rStyle w:val="16"/>
            </w:rPr>
            <w:t>4.16</w:t>
          </w:r>
          <w:r>
            <w:tab/>
          </w:r>
          <w:r>
            <w:rPr>
              <w:rStyle w:val="16"/>
              <w:rFonts w:hint="eastAsia"/>
            </w:rPr>
            <w:t>消费管理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餐次报餐</w:t>
          </w:r>
          <w:r>
            <w:tab/>
          </w:r>
          <w:r>
            <w:fldChar w:fldCharType="begin"/>
          </w:r>
          <w:r>
            <w:instrText xml:space="preserve"> PAGEREF _Toc150263290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"_Toc150263291" </w:instrText>
          </w:r>
          <w:r>
            <w:fldChar w:fldCharType="separate"/>
          </w:r>
          <w:r>
            <w:rPr>
              <w:rStyle w:val="16"/>
            </w:rPr>
            <w:t>4.17</w:t>
          </w:r>
          <w:r>
            <w:tab/>
          </w:r>
          <w:r>
            <w:rPr>
              <w:rStyle w:val="16"/>
              <w:rFonts w:hint="eastAsia"/>
            </w:rPr>
            <w:t>消费管理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自选报餐</w:t>
          </w:r>
          <w:r>
            <w:tab/>
          </w:r>
          <w:r>
            <w:fldChar w:fldCharType="begin"/>
          </w:r>
          <w:r>
            <w:instrText xml:space="preserve"> PAGEREF _Toc150263291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"_Toc150263292" </w:instrText>
          </w:r>
          <w:r>
            <w:fldChar w:fldCharType="separate"/>
          </w:r>
          <w:r>
            <w:rPr>
              <w:rStyle w:val="16"/>
            </w:rPr>
            <w:t>4.18</w:t>
          </w:r>
          <w:r>
            <w:tab/>
          </w:r>
          <w:r>
            <w:rPr>
              <w:rStyle w:val="16"/>
              <w:rFonts w:hint="eastAsia"/>
            </w:rPr>
            <w:t>消费管理</w:t>
          </w:r>
          <w:r>
            <w:rPr>
              <w:rStyle w:val="16"/>
            </w:rPr>
            <w:t>-</w:t>
          </w:r>
          <w:r>
            <w:rPr>
              <w:rStyle w:val="16"/>
              <w:rFonts w:hint="eastAsia"/>
            </w:rPr>
            <w:t>报餐记录</w:t>
          </w:r>
          <w:r>
            <w:tab/>
          </w:r>
          <w:r>
            <w:fldChar w:fldCharType="begin"/>
          </w:r>
          <w:r>
            <w:instrText xml:space="preserve"> PAGEREF _Toc150263292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"_Toc150263293"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tab/>
          </w:r>
          <w:r>
            <w:rPr>
              <w:rStyle w:val="16"/>
              <w:rFonts w:hint="eastAsia"/>
            </w:rPr>
            <w:t>工作台模块</w:t>
          </w:r>
          <w:r>
            <w:tab/>
          </w:r>
          <w:r>
            <w:fldChar w:fldCharType="begin"/>
          </w:r>
          <w:r>
            <w:instrText xml:space="preserve"> PAGEREF _Toc150263293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"_Toc150263294" </w:instrText>
          </w:r>
          <w:r>
            <w:fldChar w:fldCharType="separate"/>
          </w:r>
          <w:r>
            <w:rPr>
              <w:rStyle w:val="16"/>
            </w:rPr>
            <w:t>5.1</w:t>
          </w:r>
          <w:r>
            <w:tab/>
          </w:r>
          <w:r>
            <w:rPr>
              <w:rStyle w:val="16"/>
              <w:rFonts w:hint="eastAsia"/>
            </w:rPr>
            <w:t>功能菜单目录</w:t>
          </w:r>
          <w:r>
            <w:tab/>
          </w:r>
          <w:r>
            <w:fldChar w:fldCharType="begin"/>
          </w:r>
          <w:r>
            <w:instrText xml:space="preserve"> PAGEREF _Toc150263294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"_Toc150263295" </w:instrText>
          </w:r>
          <w:r>
            <w:fldChar w:fldCharType="separate"/>
          </w:r>
          <w:r>
            <w:rPr>
              <w:rStyle w:val="16"/>
            </w:rPr>
            <w:t>5.2</w:t>
          </w:r>
          <w:r>
            <w:tab/>
          </w:r>
          <w:r>
            <w:rPr>
              <w:rStyle w:val="16"/>
              <w:rFonts w:hint="eastAsia"/>
            </w:rPr>
            <w:t>充值</w:t>
          </w:r>
          <w:r>
            <w:tab/>
          </w:r>
          <w:r>
            <w:fldChar w:fldCharType="begin"/>
          </w:r>
          <w:r>
            <w:instrText xml:space="preserve"> PAGEREF _Toc150263295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"_Toc150263296" </w:instrText>
          </w:r>
          <w:r>
            <w:fldChar w:fldCharType="separate"/>
          </w:r>
          <w:r>
            <w:rPr>
              <w:rStyle w:val="16"/>
            </w:rPr>
            <w:t>5.3</w:t>
          </w:r>
          <w:r>
            <w:tab/>
          </w:r>
          <w:r>
            <w:rPr>
              <w:rStyle w:val="16"/>
              <w:rFonts w:hint="eastAsia"/>
            </w:rPr>
            <w:t>个人资料</w:t>
          </w:r>
          <w:r>
            <w:tab/>
          </w:r>
          <w:r>
            <w:fldChar w:fldCharType="begin"/>
          </w:r>
          <w:r>
            <w:instrText xml:space="preserve"> PAGEREF _Toc150263296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"_Toc150263297" </w:instrText>
          </w:r>
          <w:r>
            <w:fldChar w:fldCharType="separate"/>
          </w:r>
          <w:r>
            <w:rPr>
              <w:rStyle w:val="16"/>
            </w:rPr>
            <w:t>5.4</w:t>
          </w:r>
          <w:r>
            <w:tab/>
          </w:r>
          <w:r>
            <w:rPr>
              <w:rStyle w:val="16"/>
              <w:rFonts w:hint="eastAsia"/>
            </w:rPr>
            <w:t>交易明细</w:t>
          </w:r>
          <w:r>
            <w:tab/>
          </w:r>
          <w:r>
            <w:fldChar w:fldCharType="begin"/>
          </w:r>
          <w:r>
            <w:instrText xml:space="preserve"> PAGEREF _Toc150263297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"_Toc150263298" </w:instrText>
          </w:r>
          <w:r>
            <w:fldChar w:fldCharType="separate"/>
          </w:r>
          <w:r>
            <w:rPr>
              <w:rStyle w:val="16"/>
            </w:rPr>
            <w:t>5.5</w:t>
          </w:r>
          <w:r>
            <w:tab/>
          </w:r>
          <w:r>
            <w:rPr>
              <w:rStyle w:val="16"/>
              <w:rFonts w:hint="eastAsia"/>
            </w:rPr>
            <w:t>人脸采集</w:t>
          </w:r>
          <w:r>
            <w:tab/>
          </w:r>
          <w:r>
            <w:fldChar w:fldCharType="begin"/>
          </w:r>
          <w:r>
            <w:instrText xml:space="preserve"> PAGEREF _Toc150263298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"_Toc150263299" </w:instrText>
          </w:r>
          <w:r>
            <w:fldChar w:fldCharType="separate"/>
          </w:r>
          <w:r>
            <w:rPr>
              <w:rStyle w:val="16"/>
            </w:rPr>
            <w:t>5.6</w:t>
          </w:r>
          <w:r>
            <w:tab/>
          </w:r>
          <w:r>
            <w:rPr>
              <w:rStyle w:val="16"/>
              <w:rFonts w:hint="eastAsia"/>
            </w:rPr>
            <w:t>推荐分享</w:t>
          </w:r>
          <w:r>
            <w:tab/>
          </w:r>
          <w:r>
            <w:fldChar w:fldCharType="begin"/>
          </w:r>
          <w:r>
            <w:instrText xml:space="preserve"> PAGEREF _Toc150263299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"_Toc150263300" </w:instrText>
          </w:r>
          <w:r>
            <w:fldChar w:fldCharType="separate"/>
          </w:r>
          <w:r>
            <w:rPr>
              <w:rStyle w:val="16"/>
            </w:rPr>
            <w:t>5.7</w:t>
          </w:r>
          <w:r>
            <w:tab/>
          </w:r>
          <w:r>
            <w:rPr>
              <w:rStyle w:val="16"/>
              <w:rFonts w:hint="eastAsia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_Toc150263300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pStyle w:val="2"/>
        <w:numPr>
          <w:ilvl w:val="0"/>
          <w:numId w:val="1"/>
        </w:numPr>
      </w:pPr>
      <w:bookmarkStart w:id="0" w:name="_Toc150263240"/>
      <w:r>
        <w:t>总功能简介</w:t>
      </w:r>
      <w:bookmarkEnd w:id="0"/>
    </w:p>
    <w:p>
      <w:pPr>
        <w:pStyle w:val="3"/>
        <w:numPr>
          <w:ilvl w:val="1"/>
          <w:numId w:val="1"/>
        </w:numPr>
      </w:pPr>
      <w:bookmarkStart w:id="1" w:name="_Toc150263241"/>
      <w:r>
        <w:t>模块清单</w:t>
      </w:r>
      <w:bookmarkEnd w:id="1"/>
    </w:p>
    <w:tbl>
      <w:tblPr>
        <w:tblStyle w:val="1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1308"/>
        <w:gridCol w:w="59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1" w:type="dxa"/>
            <w:shd w:val="clear" w:color="auto" w:fill="808080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功能模块</w:t>
            </w:r>
          </w:p>
        </w:tc>
        <w:tc>
          <w:tcPr>
            <w:tcW w:w="1308" w:type="dxa"/>
            <w:shd w:val="clear" w:color="auto" w:fill="808080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子功能模块</w:t>
            </w:r>
          </w:p>
        </w:tc>
        <w:tc>
          <w:tcPr>
            <w:tcW w:w="5914" w:type="dxa"/>
            <w:shd w:val="clear" w:color="auto" w:fill="808080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模块内容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041" w:type="dxa"/>
            <w:vMerge w:val="restart"/>
          </w:tcPr>
          <w:p/>
          <w:p/>
          <w:p>
            <w:r>
              <w:rPr>
                <w:rFonts w:hint="eastAsia"/>
              </w:rPr>
              <w:t>移动端-小程序</w:t>
            </w:r>
          </w:p>
          <w:p/>
          <w:p/>
        </w:tc>
        <w:tc>
          <w:tcPr>
            <w:tcW w:w="1308" w:type="dxa"/>
          </w:tcPr>
          <w:p>
            <w:r>
              <w:rPr>
                <w:rFonts w:hint="eastAsia"/>
              </w:rPr>
              <w:t>消息</w:t>
            </w:r>
          </w:p>
        </w:tc>
        <w:tc>
          <w:tcPr>
            <w:tcW w:w="5914" w:type="dxa"/>
          </w:tcPr>
          <w:p>
            <w:r>
              <w:t>可查看当前人员所有消息信息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041" w:type="dxa"/>
            <w:vMerge w:val="continue"/>
          </w:tcPr>
          <w:p/>
        </w:tc>
        <w:tc>
          <w:tcPr>
            <w:tcW w:w="1308" w:type="dxa"/>
          </w:tcPr>
          <w:p>
            <w:r>
              <w:rPr>
                <w:rFonts w:hint="eastAsia"/>
              </w:rPr>
              <w:t>工作台</w:t>
            </w:r>
          </w:p>
        </w:tc>
        <w:tc>
          <w:tcPr>
            <w:tcW w:w="5914" w:type="dxa"/>
          </w:tcPr>
          <w:p>
            <w:r>
              <w:t>包括人事管理、考勤管理、门禁管理和消费管理等功能，可在移动端直接打卡并提交相关申请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041" w:type="dxa"/>
            <w:vMerge w:val="continue"/>
          </w:tcPr>
          <w:p/>
        </w:tc>
        <w:tc>
          <w:tcPr>
            <w:tcW w:w="1308" w:type="dxa"/>
          </w:tcPr>
          <w:p>
            <w:r>
              <w:rPr>
                <w:rFonts w:hint="eastAsia"/>
              </w:rPr>
              <w:t>我的</w:t>
            </w:r>
          </w:p>
        </w:tc>
        <w:tc>
          <w:tcPr>
            <w:tcW w:w="5914" w:type="dxa"/>
          </w:tcPr>
          <w:p>
            <w:r>
              <w:rPr>
                <w:rFonts w:hint="eastAsia"/>
              </w:rPr>
              <w:t>包括充值、个人资料、交易明细、人脸采集、推荐分享和系统设置等功能</w:t>
            </w:r>
          </w:p>
        </w:tc>
      </w:tr>
    </w:tbl>
    <w:p/>
    <w:p>
      <w:pPr>
        <w:pStyle w:val="3"/>
        <w:numPr>
          <w:ilvl w:val="1"/>
          <w:numId w:val="1"/>
        </w:numPr>
      </w:pPr>
      <w:bookmarkStart w:id="2" w:name="_Toc150263242"/>
      <w:r>
        <w:t>功能模块概要</w:t>
      </w:r>
      <w:bookmarkEnd w:id="2"/>
    </w:p>
    <w:p>
      <w:pPr>
        <w:pStyle w:val="4"/>
        <w:numPr>
          <w:ilvl w:val="2"/>
          <w:numId w:val="1"/>
        </w:numPr>
      </w:pPr>
      <w:bookmarkStart w:id="3" w:name="_Toc150263243"/>
      <w:r>
        <w:rPr>
          <w:rFonts w:hint="eastAsia"/>
        </w:rPr>
        <w:t>消息</w:t>
      </w:r>
      <w:bookmarkEnd w:id="3"/>
    </w:p>
    <w:p>
      <w:pPr>
        <w:pStyle w:val="26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待办事项：</w:t>
      </w:r>
      <w:r>
        <w:t>主要</w:t>
      </w:r>
      <w:r>
        <w:rPr>
          <w:rFonts w:hint="eastAsia"/>
        </w:rPr>
        <w:t>显示当前用户待审批和已审批的流程数据，</w:t>
      </w:r>
      <w:r>
        <w:rPr>
          <w:b/>
        </w:rPr>
        <w:t xml:space="preserve"> </w:t>
      </w:r>
      <w:r>
        <w:t>待审批的数据可直接进行审批处理。</w:t>
      </w:r>
    </w:p>
    <w:p>
      <w:pPr>
        <w:pStyle w:val="26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消息通知：</w:t>
      </w:r>
      <w:r>
        <w:rPr>
          <w:rFonts w:hint="eastAsia"/>
        </w:rPr>
        <w:t>用于接收系统发送的提醒信息（包括：生日提醒、考勤异常提醒、审批退回提醒和审批完成提醒）</w:t>
      </w:r>
    </w:p>
    <w:p>
      <w:pPr>
        <w:pStyle w:val="4"/>
        <w:numPr>
          <w:ilvl w:val="2"/>
          <w:numId w:val="1"/>
        </w:numPr>
      </w:pPr>
      <w:bookmarkStart w:id="4" w:name="_Toc150263244"/>
      <w:r>
        <w:rPr>
          <w:rFonts w:hint="eastAsia"/>
        </w:rPr>
        <w:t>工作台</w:t>
      </w:r>
      <w:bookmarkEnd w:id="4"/>
    </w:p>
    <w:p>
      <w:pPr>
        <w:pStyle w:val="26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考勤打卡：</w:t>
      </w:r>
      <w:r>
        <w:rPr>
          <w:rFonts w:hint="eastAsia"/>
        </w:rPr>
        <w:t>用于外出打卡功能，并可查看考勤历史，可切换查看各天的考勤打卡数据（包括：移动端打卡和门禁考勤）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O</w:t>
      </w:r>
      <w:r>
        <w:rPr>
          <w:b/>
        </w:rPr>
        <w:t>A审批：</w:t>
      </w:r>
      <w:r>
        <w:rPr>
          <w:rFonts w:hint="eastAsia"/>
        </w:rPr>
        <w:t>显示当前用户待审批和已审批的流程数据，待审批并进行审批操作，已审批的数据可查看流程审批详细记录</w:t>
      </w:r>
    </w:p>
    <w:p>
      <w:pPr>
        <w:pStyle w:val="26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人事管理</w:t>
      </w:r>
      <w:r>
        <w:rPr>
          <w:rFonts w:hint="eastAsia"/>
          <w:b/>
        </w:rPr>
        <w:t>-离职申请</w:t>
      </w:r>
      <w:r>
        <w:rPr>
          <w:b/>
        </w:rPr>
        <w:t>：</w:t>
      </w:r>
      <w:r>
        <w:rPr>
          <w:rFonts w:hint="eastAsia"/>
        </w:rPr>
        <w:t>方便用户在移动端直接提交离职申请操作，提交离职申请表单，并对已提交的数据进行查看、撤销和编辑等操作；</w:t>
      </w:r>
    </w:p>
    <w:p>
      <w:pPr>
        <w:pStyle w:val="26"/>
        <w:numPr>
          <w:ilvl w:val="0"/>
          <w:numId w:val="3"/>
        </w:numPr>
        <w:spacing w:line="360" w:lineRule="auto"/>
        <w:ind w:firstLineChars="0"/>
        <w:rPr>
          <w:b/>
        </w:rPr>
      </w:pPr>
      <w:r>
        <w:rPr>
          <w:b/>
        </w:rPr>
        <w:t>人事管理</w:t>
      </w:r>
      <w:r>
        <w:rPr>
          <w:rFonts w:hint="eastAsia"/>
          <w:b/>
        </w:rPr>
        <w:t>-通讯录</w:t>
      </w:r>
      <w:r>
        <w:rPr>
          <w:b/>
        </w:rPr>
        <w:t>：</w:t>
      </w:r>
      <w:r>
        <w:rPr>
          <w:rFonts w:hint="eastAsia"/>
        </w:rPr>
        <w:t>主要显示当前用户通讯录信息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-请假申请</w:t>
      </w:r>
      <w:r>
        <w:rPr>
          <w:b/>
        </w:rPr>
        <w:t>：</w:t>
      </w:r>
      <w:r>
        <w:rPr>
          <w:rFonts w:hint="eastAsia"/>
        </w:rPr>
        <w:t>方便用户在移动端直接提交请假申请操作，提交请假申请表单，并对已提交的数据进行查看、撤销和编辑等操作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-加班申请</w:t>
      </w:r>
      <w:r>
        <w:rPr>
          <w:b/>
        </w:rPr>
        <w:t>：</w:t>
      </w:r>
      <w:r>
        <w:rPr>
          <w:rFonts w:hint="eastAsia"/>
        </w:rPr>
        <w:t>方便用户在移动端直接提交加班申请操作，提交加班申请表单，并对已提交的数据进行查看和编辑操作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-补卡申请</w:t>
      </w:r>
      <w:r>
        <w:rPr>
          <w:b/>
        </w:rPr>
        <w:t>：</w:t>
      </w:r>
      <w:r>
        <w:rPr>
          <w:rFonts w:hint="eastAsia"/>
        </w:rPr>
        <w:t>方便用户在移动端直接提交补卡申请操作，提交补卡申请表单，并对已提交的数据进行查看编辑等操作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-年假查询</w:t>
      </w:r>
      <w:r>
        <w:rPr>
          <w:b/>
        </w:rPr>
        <w:t>：</w:t>
      </w:r>
      <w:r>
        <w:rPr>
          <w:rFonts w:hint="eastAsia"/>
        </w:rPr>
        <w:t>显示当前用户年假时间及年假天数等信息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-考勤日报</w:t>
      </w:r>
      <w:r>
        <w:rPr>
          <w:b/>
        </w:rPr>
        <w:t>：</w:t>
      </w:r>
      <w:r>
        <w:rPr>
          <w:rFonts w:hint="eastAsia"/>
        </w:rPr>
        <w:t>显示当前用户每日考勤情况说明以及异常日报统计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-考勤月报</w:t>
      </w:r>
      <w:r>
        <w:rPr>
          <w:b/>
        </w:rPr>
        <w:t>：</w:t>
      </w:r>
      <w:r>
        <w:rPr>
          <w:rFonts w:hint="eastAsia"/>
        </w:rPr>
        <w:t>统计当前用户当月的考勤情况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rPr>
          <w:b/>
        </w:rPr>
      </w:pPr>
      <w:r>
        <w:rPr>
          <w:b/>
        </w:rPr>
        <w:t>考勤管理</w:t>
      </w:r>
      <w:r>
        <w:rPr>
          <w:rFonts w:hint="eastAsia"/>
          <w:b/>
        </w:rPr>
        <w:t>-部门考勤</w:t>
      </w:r>
      <w:r>
        <w:rPr>
          <w:b/>
        </w:rPr>
        <w:t>：</w:t>
      </w:r>
      <w:r>
        <w:rPr>
          <w:rFonts w:hint="eastAsia"/>
        </w:rPr>
        <w:t>统计部门人员当月的考勤情况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门禁管理</w:t>
      </w:r>
      <w:r>
        <w:rPr>
          <w:rFonts w:hint="eastAsia"/>
          <w:b/>
        </w:rPr>
        <w:t>-设备监控</w:t>
      </w:r>
      <w:r>
        <w:rPr>
          <w:b/>
        </w:rPr>
        <w:t>：</w:t>
      </w:r>
      <w:r>
        <w:rPr>
          <w:rFonts w:hint="eastAsia"/>
        </w:rPr>
        <w:t>显示当前用户所授予的设备权限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门禁管理</w:t>
      </w:r>
      <w:r>
        <w:rPr>
          <w:rFonts w:hint="eastAsia"/>
          <w:b/>
        </w:rPr>
        <w:t>-访客预约</w:t>
      </w:r>
      <w:r>
        <w:rPr>
          <w:b/>
        </w:rPr>
        <w:t>：</w:t>
      </w:r>
      <w:r>
        <w:rPr>
          <w:rFonts w:hint="eastAsia"/>
        </w:rPr>
        <w:t>生成当前用户被访二维码，并对访客提交的数据进行维护（二维码有时效限制）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门禁管理</w:t>
      </w:r>
      <w:r>
        <w:rPr>
          <w:rFonts w:hint="eastAsia"/>
          <w:b/>
        </w:rPr>
        <w:t>-远程开门</w:t>
      </w:r>
      <w:r>
        <w:rPr>
          <w:b/>
        </w:rPr>
        <w:t>：</w:t>
      </w:r>
      <w:r>
        <w:rPr>
          <w:rFonts w:hint="eastAsia"/>
        </w:rPr>
        <w:t>对所授予权限的设备可进行远程操作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消费管理</w:t>
      </w:r>
      <w:r>
        <w:rPr>
          <w:rFonts w:hint="eastAsia"/>
          <w:b/>
        </w:rPr>
        <w:t>-餐次报餐</w:t>
      </w:r>
      <w:r>
        <w:rPr>
          <w:b/>
        </w:rPr>
        <w:t>：</w:t>
      </w:r>
      <w:r>
        <w:rPr>
          <w:rFonts w:hint="eastAsia"/>
        </w:rPr>
        <w:t>可针对各区域范围进行报餐操作（包含：早餐、午餐、晚餐和宵夜），报餐后的数据在pc端中显示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消费管理</w:t>
      </w:r>
      <w:r>
        <w:rPr>
          <w:rFonts w:hint="eastAsia"/>
          <w:b/>
        </w:rPr>
        <w:t>-自选报餐</w:t>
      </w:r>
      <w:r>
        <w:rPr>
          <w:b/>
        </w:rPr>
        <w:t>：</w:t>
      </w:r>
      <w:r>
        <w:rPr>
          <w:rFonts w:hint="eastAsia"/>
        </w:rPr>
        <w:t>用户可自选报餐，可自行选择区域范围自行选餐报餐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b/>
        </w:rPr>
        <w:t>消费管理</w:t>
      </w:r>
      <w:r>
        <w:rPr>
          <w:rFonts w:hint="eastAsia"/>
          <w:b/>
        </w:rPr>
        <w:t>-报餐记录</w:t>
      </w:r>
      <w:r>
        <w:rPr>
          <w:b/>
        </w:rPr>
        <w:t>：</w:t>
      </w:r>
      <w:r>
        <w:rPr>
          <w:rFonts w:hint="eastAsia"/>
        </w:rPr>
        <w:t>显示用户自选报餐数据，未取餐时对报餐数据进行编辑和删除操作，刷二维码可进行取餐操作</w:t>
      </w:r>
    </w:p>
    <w:p>
      <w:pPr>
        <w:pStyle w:val="4"/>
        <w:numPr>
          <w:ilvl w:val="2"/>
          <w:numId w:val="1"/>
        </w:numPr>
      </w:pPr>
      <w:bookmarkStart w:id="5" w:name="_Toc150263245"/>
      <w:r>
        <w:rPr>
          <w:rFonts w:hint="eastAsia"/>
        </w:rPr>
        <w:t>我的</w:t>
      </w:r>
      <w:bookmarkEnd w:id="5"/>
    </w:p>
    <w:p>
      <w:pPr>
        <w:pStyle w:val="26"/>
        <w:numPr>
          <w:ilvl w:val="0"/>
          <w:numId w:val="6"/>
        </w:numPr>
        <w:ind w:firstLineChars="0"/>
        <w:rPr>
          <w:b/>
        </w:rPr>
      </w:pPr>
      <w:r>
        <w:rPr>
          <w:b/>
        </w:rPr>
        <w:t>充值：</w:t>
      </w:r>
      <w:r>
        <w:rPr>
          <w:rFonts w:hint="eastAsia"/>
        </w:rPr>
        <w:t>可通过微信直接对餐卡进行费用充值操作</w:t>
      </w:r>
    </w:p>
    <w:p>
      <w:pPr>
        <w:pStyle w:val="26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b/>
        </w:rPr>
        <w:t>个人资料：</w:t>
      </w:r>
      <w:r>
        <w:rPr>
          <w:rFonts w:hint="eastAsia"/>
        </w:rPr>
        <w:t>显示当前用户基本信息</w:t>
      </w:r>
    </w:p>
    <w:p>
      <w:pPr>
        <w:pStyle w:val="26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b/>
        </w:rPr>
        <w:t>交易明细：</w:t>
      </w:r>
      <w:r>
        <w:rPr>
          <w:rFonts w:hint="eastAsia"/>
        </w:rPr>
        <w:t>显示当前用户所有充值记录和消费记录数据</w:t>
      </w:r>
    </w:p>
    <w:p>
      <w:pPr>
        <w:pStyle w:val="26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b/>
        </w:rPr>
        <w:t>人脸采集：</w:t>
      </w:r>
      <w:r>
        <w:rPr>
          <w:rFonts w:hint="eastAsia"/>
        </w:rPr>
        <w:t>当前用户采集人脸操作，采集后人脸</w:t>
      </w:r>
      <w:r>
        <w:t>提交审核通过后自动</w:t>
      </w:r>
      <w:r>
        <w:rPr>
          <w:rFonts w:hint="eastAsia"/>
        </w:rPr>
        <w:t>变为头像，可根据人脸进出</w:t>
      </w:r>
    </w:p>
    <w:p>
      <w:pPr>
        <w:pStyle w:val="26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b/>
        </w:rPr>
        <w:t>推荐分享：</w:t>
      </w:r>
      <w:r>
        <w:rPr>
          <w:rFonts w:hint="eastAsia"/>
        </w:rPr>
        <w:t>将当前小程序推荐分享给微信好友</w:t>
      </w:r>
    </w:p>
    <w:p>
      <w:pPr>
        <w:pStyle w:val="26"/>
        <w:numPr>
          <w:ilvl w:val="0"/>
          <w:numId w:val="7"/>
        </w:numPr>
        <w:spacing w:line="360" w:lineRule="auto"/>
        <w:ind w:firstLineChars="0"/>
        <w:rPr>
          <w:b/>
        </w:rPr>
      </w:pPr>
      <w:r>
        <w:rPr>
          <w:b/>
        </w:rPr>
        <w:t>系统设置：</w:t>
      </w:r>
      <w:r>
        <w:rPr>
          <w:rFonts w:hint="eastAsia"/>
        </w:rPr>
        <w:t>查看当前小程序版本号以及当前用户退出登录</w:t>
      </w:r>
    </w:p>
    <w:p>
      <w:pPr>
        <w:pStyle w:val="26"/>
        <w:ind w:left="420" w:firstLine="0" w:firstLineChars="0"/>
        <w:rPr>
          <w:b/>
        </w:rPr>
      </w:pPr>
    </w:p>
    <w:p>
      <w:pPr>
        <w:pStyle w:val="26"/>
        <w:ind w:left="420" w:firstLine="0" w:firstLineChars="0"/>
        <w:rPr>
          <w:b/>
        </w:rPr>
      </w:pPr>
    </w:p>
    <w:p>
      <w:pPr>
        <w:pStyle w:val="2"/>
        <w:numPr>
          <w:ilvl w:val="0"/>
          <w:numId w:val="1"/>
        </w:numPr>
      </w:pPr>
      <w:bookmarkStart w:id="6" w:name="_Toc150263246"/>
      <w:r>
        <w:t>登录界面</w:t>
      </w:r>
      <w:bookmarkEnd w:id="6"/>
    </w:p>
    <w:p>
      <w:pPr>
        <w:spacing w:line="360" w:lineRule="auto"/>
        <w:ind w:firstLine="420"/>
        <w:rPr>
          <w:rFonts w:hint="eastAsia"/>
        </w:rPr>
      </w:pPr>
      <w:r>
        <w:t>打开微信</w:t>
      </w:r>
      <w:r>
        <w:rPr>
          <w:rFonts w:hint="eastAsia"/>
        </w:rPr>
        <w:t>-小程序搜索云办公，找到</w:t>
      </w:r>
      <w:r>
        <w:rPr>
          <w:rFonts w:hint="eastAsia"/>
        </w:rPr>
        <w:drawing>
          <wp:inline distT="0" distB="0" distL="114300" distR="114300">
            <wp:extent cx="2295525" cy="809625"/>
            <wp:effectExtent l="0" t="0" r="9525" b="9525"/>
            <wp:docPr id="66" name="图片 66" descr="94b022778171cedd43de6a2c2c7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94b022778171cedd43de6a2c2c729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，添加小程序后，打开小程序进入登录页面；在登录页面，点击【密码</w:t>
      </w:r>
      <w:r>
        <w:drawing>
          <wp:inline distT="0" distB="0" distL="0" distR="0">
            <wp:extent cx="161290" cy="16129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】，可查看密码；勾选记住密码后，退出登录再次登录时无需输入可直接登录；输入P</w:t>
      </w:r>
      <w:r>
        <w:t>C端一致的用户名和密码后，点击【立即登录】，登录成功，页面显示三个页签：消息、工作台和我的，默认显示消息页面。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9050" cy="5920105"/>
            <wp:effectExtent l="0" t="0" r="0" b="4445"/>
            <wp:docPr id="67" name="图片 67" descr="171774160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717741602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420" w:firstLine="0" w:firstLineChars="0"/>
        <w:rPr>
          <w:rFonts w:hint="eastAsia"/>
          <w:b/>
        </w:rPr>
      </w:pPr>
    </w:p>
    <w:p>
      <w:pPr>
        <w:pStyle w:val="2"/>
        <w:numPr>
          <w:ilvl w:val="0"/>
          <w:numId w:val="1"/>
        </w:numPr>
      </w:pPr>
      <w:bookmarkStart w:id="7" w:name="_Toc150263247"/>
      <w:r>
        <w:t>消息模块</w:t>
      </w:r>
      <w:bookmarkEnd w:id="7"/>
    </w:p>
    <w:p>
      <w:pPr>
        <w:pStyle w:val="3"/>
        <w:numPr>
          <w:ilvl w:val="1"/>
          <w:numId w:val="1"/>
        </w:numPr>
      </w:pPr>
      <w:bookmarkStart w:id="8" w:name="_Toc150263248"/>
      <w:r>
        <w:t>功能菜单目录</w:t>
      </w:r>
      <w:bookmarkEnd w:id="8"/>
    </w:p>
    <w:p>
      <w:pPr>
        <w:jc w:val="center"/>
      </w:pPr>
      <w:r>
        <w:drawing>
          <wp:inline distT="0" distB="0" distL="0" distR="0">
            <wp:extent cx="2807335" cy="5772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2614" cy="57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9" w:name="_Toc150263249"/>
      <w:r>
        <w:t>待办事项</w:t>
      </w:r>
      <w:bookmarkEnd w:id="9"/>
    </w:p>
    <w:p>
      <w:pPr>
        <w:spacing w:line="360" w:lineRule="auto"/>
        <w:ind w:firstLine="420"/>
      </w:pPr>
      <w:r>
        <w:rPr>
          <w:rFonts w:hint="eastAsia"/>
        </w:rPr>
        <w:t>在消息页面，点击【待办事项右侧</w:t>
      </w:r>
      <w:r>
        <w:drawing>
          <wp:inline distT="0" distB="0" distL="0" distR="0">
            <wp:extent cx="170815" cy="2279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图标】，进入待办事项页面，页面分两个页签：待审批和审批监控，默认显示待审批页签，切换页签名称可显示对应页。</w:t>
      </w:r>
    </w:p>
    <w:p>
      <w:pPr>
        <w:jc w:val="center"/>
      </w:pPr>
      <w:r>
        <w:drawing>
          <wp:inline distT="0" distB="0" distL="0" distR="0">
            <wp:extent cx="2494280" cy="53530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6581" cy="53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10" w:name="_Toc150263250"/>
      <w:r>
        <w:rPr>
          <w:rFonts w:hint="eastAsia"/>
        </w:rPr>
        <w:t>待审批</w:t>
      </w:r>
      <w:bookmarkEnd w:id="10"/>
    </w:p>
    <w:p>
      <w:pPr>
        <w:spacing w:line="360" w:lineRule="auto"/>
        <w:ind w:firstLine="420"/>
      </w:pPr>
      <w:r>
        <w:rPr>
          <w:rFonts w:hint="eastAsia"/>
        </w:rPr>
        <w:t>在待办事项页面，点击【待审批】页签，进入待审批页面，列表显示所有待审批流程数据。在查询栏位输入关键字可快速查询到相应的待审批数据。</w:t>
      </w:r>
    </w:p>
    <w:p>
      <w:pPr>
        <w:jc w:val="center"/>
      </w:pPr>
      <w:r>
        <w:drawing>
          <wp:inline distT="0" distB="0" distL="0" distR="0">
            <wp:extent cx="2635885" cy="5657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907" cy="56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在待审批列表，点击【任意待审批流程】，进入待审批页面。</w:t>
      </w:r>
    </w:p>
    <w:p>
      <w:r>
        <w:drawing>
          <wp:inline distT="0" distB="0" distL="0" distR="0">
            <wp:extent cx="4648200" cy="4986655"/>
            <wp:effectExtent l="0" t="0" r="0" b="4445"/>
            <wp:docPr id="6" name="图片 6" descr="C:\Users\彭献兴\AppData\Local\Temp\SNAGHTML15e01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彭献兴\AppData\Local\Temp\SNAGHTML15e01f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592" cy="49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在流程审批页面，点击【附件名称】可直接查看附件，未输入审批意见，点击【拒绝】按钮，提示请输入审批意见，输入审批意见后，再次点击【拒绝】按钮，提示退回审批成功流程结束状态显示退回；</w:t>
      </w:r>
      <w:r>
        <w:t>点击【同意】按钮，弹出选择下一流程审批人，选择审批人后，点击【确认审批】按钮，流程成功进入下一节点并在下一节点审批人待审批列表显示。</w:t>
      </w:r>
    </w:p>
    <w:p>
      <w:pPr>
        <w:jc w:val="center"/>
      </w:pPr>
      <w:bookmarkStart w:id="61" w:name="_GoBack"/>
      <w:r>
        <w:drawing>
          <wp:inline distT="0" distB="0" distL="0" distR="0">
            <wp:extent cx="4322445" cy="462915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5275" cy="46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</w:p>
    <w:p>
      <w:pPr>
        <w:pStyle w:val="4"/>
        <w:numPr>
          <w:ilvl w:val="2"/>
          <w:numId w:val="1"/>
        </w:numPr>
      </w:pPr>
      <w:bookmarkStart w:id="11" w:name="_Toc150263251"/>
      <w:r>
        <w:rPr>
          <w:rFonts w:hint="eastAsia"/>
        </w:rPr>
        <w:t>审批监控</w:t>
      </w:r>
      <w:bookmarkEnd w:id="11"/>
    </w:p>
    <w:p>
      <w:r>
        <w:rPr>
          <w:rFonts w:hint="eastAsia"/>
        </w:rPr>
        <w:t xml:space="preserve"> </w:t>
      </w:r>
      <w:r>
        <w:tab/>
      </w:r>
      <w:r>
        <w:t>在待办事项页面，点击【审批监控】页签，进入审批监控页面，列表显示所有流程审批记录。</w:t>
      </w:r>
    </w:p>
    <w:p>
      <w:pPr>
        <w:jc w:val="center"/>
      </w:pPr>
      <w:r>
        <w:drawing>
          <wp:inline distT="0" distB="0" distL="0" distR="0">
            <wp:extent cx="2249170" cy="4876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282" cy="4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t>在审批监控列表，点击【任意申请审批流程】，进入审批流程详情页面。（</w:t>
      </w:r>
      <w:r>
        <w:rPr>
          <w:color w:val="FF0000"/>
        </w:rPr>
        <w:t>注：审批流程记录中审批状态审批中表示流程提交未审批时，审批完成表示全部节点审批通过，审批退回表示节点审批拒绝</w:t>
      </w:r>
      <w:r>
        <w:t>）</w:t>
      </w:r>
    </w:p>
    <w:p>
      <w:pPr>
        <w:jc w:val="center"/>
      </w:pPr>
      <w:r>
        <w:drawing>
          <wp:inline distT="0" distB="0" distL="0" distR="0">
            <wp:extent cx="4333875" cy="4669155"/>
            <wp:effectExtent l="0" t="0" r="0" b="0"/>
            <wp:docPr id="11" name="图片 11" descr="C:\Users\彭献兴\AppData\Local\Temp\SNAGHTML56f3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彭献兴\AppData\Local\Temp\SNAGHTML56f3b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462" cy="46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1"/>
        </w:numPr>
      </w:pPr>
      <w:bookmarkStart w:id="12" w:name="_Toc150263252"/>
      <w:r>
        <w:t>消息通知</w:t>
      </w:r>
      <w:bookmarkEnd w:id="12"/>
    </w:p>
    <w:p>
      <w:pPr>
        <w:spacing w:line="360" w:lineRule="auto"/>
        <w:ind w:firstLine="420"/>
      </w:pPr>
      <w:r>
        <w:rPr>
          <w:rFonts w:hint="eastAsia"/>
        </w:rPr>
        <w:t>在消息页面，点击【消息通知右侧</w:t>
      </w:r>
      <w:r>
        <w:drawing>
          <wp:inline distT="0" distB="0" distL="0" distR="0">
            <wp:extent cx="170815" cy="2279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图标】，进入消息页面，页面分两个页签：未读和已读，默认显示未读页签，切换页签名称可显示对应页。</w:t>
      </w:r>
    </w:p>
    <w:p>
      <w:pPr>
        <w:jc w:val="center"/>
      </w:pPr>
      <w:r>
        <w:drawing>
          <wp:inline distT="0" distB="0" distL="0" distR="0">
            <wp:extent cx="2661920" cy="572452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947" cy="57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13" w:name="_Toc150263253"/>
      <w:r>
        <w:rPr>
          <w:rFonts w:hint="eastAsia"/>
        </w:rPr>
        <w:t>未读</w:t>
      </w:r>
      <w:bookmarkEnd w:id="13"/>
    </w:p>
    <w:p>
      <w:pPr>
        <w:spacing w:line="360" w:lineRule="auto"/>
        <w:ind w:firstLine="420"/>
      </w:pPr>
      <w:r>
        <w:rPr>
          <w:rFonts w:hint="eastAsia"/>
        </w:rPr>
        <w:t>在消息页面，点击【未读】页签，进入未读页面，列表显示所有未读的消息。点击【</w:t>
      </w:r>
      <w:r>
        <w:drawing>
          <wp:inline distT="0" distB="0" distL="0" distR="0">
            <wp:extent cx="161290" cy="1708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图标】，弹出提示，点击【确定】按钮，所有未读消息标记为已读；点击【取消】按钮，取消标记已读操作返回列表。</w:t>
      </w:r>
    </w:p>
    <w:p>
      <w:pPr>
        <w:jc w:val="center"/>
      </w:pPr>
      <w:r>
        <w:drawing>
          <wp:inline distT="0" distB="0" distL="0" distR="0">
            <wp:extent cx="4619625" cy="4932680"/>
            <wp:effectExtent l="0" t="0" r="0" b="1270"/>
            <wp:docPr id="14" name="图片 14" descr="C:\Users\彭献兴\AppData\Local\Temp\SNAGHTML5789f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彭献兴\AppData\Local\Temp\SNAGHTML5789f8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403" cy="49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t>在未读列表页面，点击【任意未读消息】，进入消息详情查看页面；读取消息内容后消息在已读列表中显示。</w:t>
      </w:r>
    </w:p>
    <w:p>
      <w:pPr>
        <w:jc w:val="center"/>
      </w:pPr>
      <w:r>
        <w:drawing>
          <wp:inline distT="0" distB="0" distL="0" distR="0">
            <wp:extent cx="4486275" cy="4888230"/>
            <wp:effectExtent l="0" t="0" r="0" b="7620"/>
            <wp:docPr id="16" name="图片 16" descr="C:\Users\彭献兴\AppData\Local\Temp\SNAGHTML58e4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彭献兴\AppData\Local\Temp\SNAGHTML58e426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285" cy="48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14" w:name="_Toc150263254"/>
      <w:r>
        <w:rPr>
          <w:rFonts w:hint="eastAsia"/>
        </w:rPr>
        <w:t>已读</w:t>
      </w:r>
      <w:bookmarkEnd w:id="14"/>
    </w:p>
    <w:p>
      <w:pPr>
        <w:spacing w:line="360" w:lineRule="auto"/>
        <w:ind w:firstLine="420"/>
        <w:jc w:val="left"/>
      </w:pPr>
      <w:r>
        <w:rPr>
          <w:rFonts w:hint="eastAsia"/>
        </w:rPr>
        <w:t>在消息页面，点击【已读】页签，进入已读页面，列表显示所有已读的消息；</w:t>
      </w:r>
      <w:r>
        <w:t>点击任意已读消息，进入消息详情查看页面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4650740" cy="4895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3811" cy="48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"/>
        <w:numPr>
          <w:ilvl w:val="0"/>
          <w:numId w:val="1"/>
        </w:numPr>
      </w:pPr>
      <w:bookmarkStart w:id="15" w:name="_Toc150263255"/>
      <w:r>
        <w:rPr>
          <w:rFonts w:hint="eastAsia"/>
        </w:rPr>
        <w:t>工作台</w:t>
      </w:r>
      <w:r>
        <w:t>模块</w:t>
      </w:r>
      <w:bookmarkEnd w:id="15"/>
    </w:p>
    <w:p>
      <w:pPr>
        <w:pStyle w:val="3"/>
        <w:numPr>
          <w:ilvl w:val="1"/>
          <w:numId w:val="1"/>
        </w:numPr>
      </w:pPr>
      <w:bookmarkStart w:id="16" w:name="_Toc150263256"/>
      <w:r>
        <w:t>功能菜单目录</w:t>
      </w:r>
      <w:bookmarkEnd w:id="16"/>
    </w:p>
    <w:p>
      <w:pPr>
        <w:jc w:val="center"/>
      </w:pPr>
      <w:r>
        <w:drawing>
          <wp:inline distT="0" distB="0" distL="0" distR="0">
            <wp:extent cx="2547620" cy="64293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5602" cy="64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7" w:name="_Toc150263257"/>
      <w:r>
        <w:t>考勤打卡</w:t>
      </w:r>
      <w:bookmarkEnd w:id="17"/>
    </w:p>
    <w:p>
      <w:pPr>
        <w:spacing w:line="360" w:lineRule="auto"/>
        <w:ind w:firstLine="420"/>
      </w:pPr>
      <w:r>
        <w:rPr>
          <w:rFonts w:hint="eastAsia"/>
        </w:rPr>
        <w:t>在工作台页面，点击【考勤打卡】，进入考勤打卡页面。</w:t>
      </w:r>
      <w:r>
        <w:rPr>
          <w:rFonts w:hint="eastAsia"/>
          <w:color w:val="FF0000"/>
        </w:rPr>
        <w:t>（注：需再pc端考勤管理-考勤期间-考勤人员设置中设置可移动端打卡才可进行打卡操作，否则提示当前账号暂不支持移动端打卡）</w:t>
      </w:r>
    </w:p>
    <w:p>
      <w:pPr>
        <w:jc w:val="center"/>
      </w:pPr>
      <w:r>
        <w:drawing>
          <wp:inline distT="0" distB="0" distL="0" distR="0">
            <wp:extent cx="2302510" cy="4943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9147" cy="49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18" w:name="_Toc150263258"/>
      <w:r>
        <w:rPr>
          <w:rFonts w:hint="eastAsia"/>
        </w:rPr>
        <w:t>外出打卡</w:t>
      </w:r>
      <w:bookmarkEnd w:id="18"/>
    </w:p>
    <w:p>
      <w:pPr>
        <w:spacing w:line="360" w:lineRule="auto"/>
        <w:ind w:firstLine="420"/>
      </w:pPr>
      <w:r>
        <w:rPr>
          <w:rFonts w:hint="eastAsia"/>
        </w:rPr>
        <w:t>在考勤打卡页面，点击【正常打卡】，进入拍照页面，照片拍摄成功后，点击【取消】按钮，重新拍摄照片；点击【完成】按钮，返回考勤打卡页面弹出打卡确认框，点击【确定】按钮，提示打卡成功；点击【不打了】，返回考勤打卡页面取消打开操作。</w:t>
      </w:r>
    </w:p>
    <w:p>
      <w:r>
        <w:drawing>
          <wp:inline distT="0" distB="0" distL="0" distR="0">
            <wp:extent cx="5274310" cy="3848100"/>
            <wp:effectExtent l="0" t="0" r="2540" b="0"/>
            <wp:docPr id="17" name="图片 17" descr="C:\Users\彭献兴\AppData\Local\Temp\SNAGHTML1248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彭献兴\AppData\Local\Temp\SNAGHTML1248db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19" w:name="_Toc150263259"/>
      <w:r>
        <w:rPr>
          <w:rFonts w:hint="eastAsia"/>
        </w:rPr>
        <w:t>查看考勤历史</w:t>
      </w:r>
      <w:bookmarkEnd w:id="19"/>
    </w:p>
    <w:p>
      <w:pPr>
        <w:spacing w:line="360" w:lineRule="auto"/>
        <w:ind w:firstLine="420"/>
        <w:jc w:val="left"/>
      </w:pPr>
      <w:r>
        <w:rPr>
          <w:rFonts w:hint="eastAsia"/>
        </w:rPr>
        <w:t>在考勤打卡页面，点击【查看考勤历史】，进入考勤历史页面。点击【任意日期】，可显示对应日期的所有打卡记录信息；点击【今日】，直接跳转显示当前日期的打卡记录信息；点击【月份左右图标】，可查看上个月和下个月的打卡数据。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324350" cy="4700270"/>
            <wp:effectExtent l="0" t="0" r="0" b="5080"/>
            <wp:docPr id="23" name="图片 23" descr="C:\Users\彭献兴\AppData\Local\Temp\SNAGHTML124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彭献兴\AppData\Local\Temp\SNAGHTML124e3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190" cy="47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20" w:name="_Toc150263260"/>
      <w:r>
        <w:rPr>
          <w:rFonts w:hint="eastAsia"/>
        </w:rPr>
        <w:t>O</w:t>
      </w:r>
      <w:r>
        <w:t>A审批</w:t>
      </w:r>
      <w:bookmarkEnd w:id="20"/>
    </w:p>
    <w:p>
      <w:pPr>
        <w:spacing w:line="360" w:lineRule="auto"/>
        <w:ind w:firstLine="420"/>
      </w:pPr>
      <w:r>
        <w:rPr>
          <w:rFonts w:hint="eastAsia"/>
        </w:rPr>
        <w:t>在工作台页面，点击【O</w:t>
      </w:r>
      <w:r>
        <w:t>A审批】</w:t>
      </w:r>
      <w:r>
        <w:rPr>
          <w:rFonts w:hint="eastAsia"/>
        </w:rPr>
        <w:t>，进入待办事项页面，页面分两个页签：待审批和审批监控，默认显示待审批页签，切换页签名称可显示对应页。</w:t>
      </w:r>
    </w:p>
    <w:p>
      <w:pPr>
        <w:jc w:val="center"/>
      </w:pPr>
      <w:r>
        <w:drawing>
          <wp:inline distT="0" distB="0" distL="0" distR="0">
            <wp:extent cx="2631440" cy="56483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5890" cy="56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1" w:name="_Toc150263261"/>
      <w:r>
        <w:rPr>
          <w:rFonts w:hint="eastAsia"/>
        </w:rPr>
        <w:t>待审批</w:t>
      </w:r>
      <w:bookmarkEnd w:id="21"/>
    </w:p>
    <w:p>
      <w:pPr>
        <w:spacing w:line="360" w:lineRule="auto"/>
        <w:ind w:firstLine="420"/>
      </w:pPr>
      <w:r>
        <w:rPr>
          <w:rFonts w:hint="eastAsia"/>
        </w:rPr>
        <w:t>在待办事项页面，点击【待审批】页签，进入待审批页面，列表显示所有待审批流程数据。在查询栏位输入关键字可快速查询到相应的待审批数据。</w:t>
      </w:r>
    </w:p>
    <w:p>
      <w:pPr>
        <w:jc w:val="center"/>
      </w:pPr>
      <w:r>
        <w:drawing>
          <wp:inline distT="0" distB="0" distL="0" distR="0">
            <wp:extent cx="2463165" cy="52863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7414" cy="52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在待审批列表，点击【任意待审批流程】，进入待审批页面。</w:t>
      </w:r>
    </w:p>
    <w:p>
      <w:pPr>
        <w:jc w:val="center"/>
      </w:pPr>
      <w:r>
        <w:drawing>
          <wp:inline distT="0" distB="0" distL="0" distR="0">
            <wp:extent cx="4543425" cy="4874260"/>
            <wp:effectExtent l="0" t="0" r="0" b="2540"/>
            <wp:docPr id="38" name="图片 38" descr="C:\Users\彭献兴\AppData\Local\Temp\SNAGHTML15e01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彭献兴\AppData\Local\Temp\SNAGHTML15e01f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488" cy="48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在流程审批页面，点击【附件名称】可直接查看附件，未输入审批意见，点击【拒绝】按钮，提示请输入审批意见，输入审批意见后，再次点击【拒绝】按钮，提示退回审批成功流程结束状态显示退回；</w:t>
      </w:r>
      <w:r>
        <w:t>点击【同意】按钮，弹出选择下一流程审批人，选择审批人后，点击【确认审批】按钮，流程成功进入下一节点并在下一节点审批人待审批列表显示。</w:t>
      </w:r>
    </w:p>
    <w:p>
      <w:pPr>
        <w:jc w:val="center"/>
      </w:pPr>
      <w:r>
        <w:drawing>
          <wp:inline distT="0" distB="0" distL="0" distR="0">
            <wp:extent cx="4518025" cy="48387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255" cy="48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2" w:name="_Toc150263262"/>
      <w:r>
        <w:rPr>
          <w:rFonts w:hint="eastAsia"/>
        </w:rPr>
        <w:t>审批监控</w:t>
      </w:r>
      <w:bookmarkEnd w:id="22"/>
    </w:p>
    <w:p>
      <w:r>
        <w:rPr>
          <w:rFonts w:hint="eastAsia"/>
        </w:rPr>
        <w:t xml:space="preserve"> </w:t>
      </w:r>
      <w:r>
        <w:tab/>
      </w:r>
      <w:r>
        <w:t>在待办事项页面，点击【审批监控】页签，进入审批监控页面，列表显示所有流程审批记录。</w:t>
      </w:r>
    </w:p>
    <w:p>
      <w:pPr>
        <w:jc w:val="center"/>
      </w:pPr>
      <w:r>
        <w:drawing>
          <wp:inline distT="0" distB="0" distL="0" distR="0">
            <wp:extent cx="2626995" cy="5695950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1006" cy="57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t>在审批监控列表，点击【任意申请审批流程】，进入审批流程详情页面。（</w:t>
      </w:r>
      <w:r>
        <w:rPr>
          <w:color w:val="FF0000"/>
        </w:rPr>
        <w:t>注：审批流程记录中审批状态审批中表示流程提交未审批时，审批完成表示全部节点审批通过，审批退回表示节点审批拒绝</w:t>
      </w:r>
      <w:r>
        <w:t>）</w:t>
      </w:r>
    </w:p>
    <w:p>
      <w:pPr>
        <w:jc w:val="center"/>
      </w:pPr>
      <w:r>
        <w:drawing>
          <wp:inline distT="0" distB="0" distL="0" distR="0">
            <wp:extent cx="4362450" cy="4699635"/>
            <wp:effectExtent l="0" t="0" r="0" b="5715"/>
            <wp:docPr id="41" name="图片 41" descr="C:\Users\彭献兴\AppData\Local\Temp\SNAGHTML56f3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彭献兴\AppData\Local\Temp\SNAGHTML56f3b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606" cy="47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23" w:name="_Toc150263263"/>
      <w:r>
        <w:t>人事管理</w:t>
      </w:r>
      <w:r>
        <w:rPr>
          <w:rFonts w:hint="eastAsia"/>
        </w:rPr>
        <w:t>-离职申请</w:t>
      </w:r>
      <w:bookmarkEnd w:id="23"/>
    </w:p>
    <w:p>
      <w:pPr>
        <w:spacing w:line="360" w:lineRule="auto"/>
        <w:ind w:firstLine="420"/>
      </w:pPr>
      <w:r>
        <w:rPr>
          <w:rFonts w:hint="eastAsia"/>
        </w:rPr>
        <w:t>在工作台页面，点击【人事管理-离职申请】，进入离职申请页面；页面分两个页签：发起提交和查看记录，默认显示发起提交页签，切换页签名称可显示对应页。</w:t>
      </w:r>
    </w:p>
    <w:p>
      <w:pPr>
        <w:jc w:val="center"/>
      </w:pPr>
      <w:r>
        <w:drawing>
          <wp:inline distT="0" distB="0" distL="0" distR="0">
            <wp:extent cx="2667000" cy="58305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1005" cy="58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4" w:name="_Toc150263264"/>
      <w:r>
        <w:rPr>
          <w:rFonts w:hint="eastAsia"/>
        </w:rPr>
        <w:t>发起提交</w:t>
      </w:r>
      <w:bookmarkEnd w:id="24"/>
    </w:p>
    <w:p>
      <w:pPr>
        <w:spacing w:line="360" w:lineRule="auto"/>
        <w:ind w:firstLine="420"/>
      </w:pPr>
      <w:r>
        <w:rPr>
          <w:rFonts w:hint="eastAsia"/>
        </w:rPr>
        <w:t>在离职申请页面，点击【发起提交】页签，进入离职申请表单提交页面，页面显示表单所需要填写的字段，带【</w:t>
      </w:r>
      <w:r>
        <w:rPr>
          <w:color w:val="FF0000"/>
        </w:rPr>
        <w:t>*</w:t>
      </w:r>
      <w:r>
        <w:t>】的字段表示必填项；点击【时间三角图标】，可选择时间；点击【类型三角图标】，可选择离职原因；点击【流程</w:t>
      </w:r>
      <w:r>
        <w:rPr>
          <w:rFonts w:hint="eastAsia"/>
        </w:rPr>
        <w:t>+图标】，可选择下一节点审批人；所有信息填写完成后，点击【提交】按钮，提示提交成功，并跳转至查看记录页面，提交成功的数据审核状态为审批中。</w:t>
      </w:r>
      <w:r>
        <w:rPr>
          <w:rFonts w:hint="eastAsia"/>
          <w:color w:val="FF0000"/>
        </w:rPr>
        <w:t>（注：移动端提交成功后pc端也会有相应的数据）</w:t>
      </w:r>
    </w:p>
    <w:p>
      <w:pPr>
        <w:jc w:val="center"/>
      </w:pPr>
      <w:r>
        <w:drawing>
          <wp:inline distT="0" distB="0" distL="0" distR="0">
            <wp:extent cx="4451985" cy="4762500"/>
            <wp:effectExtent l="0" t="0" r="5715" b="0"/>
            <wp:docPr id="45" name="图片 45" descr="C:\Users\彭献兴\AppData\Local\Temp\SNAGHTML14ef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彭献兴\AppData\Local\Temp\SNAGHTML14ef8d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592" cy="47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5" w:name="_Toc150263265"/>
      <w:r>
        <w:rPr>
          <w:rFonts w:hint="eastAsia"/>
        </w:rPr>
        <w:t>查看记录</w:t>
      </w:r>
      <w:bookmarkEnd w:id="25"/>
    </w:p>
    <w:p>
      <w:pPr>
        <w:spacing w:line="360" w:lineRule="auto"/>
        <w:ind w:firstLine="420"/>
        <w:jc w:val="left"/>
      </w:pPr>
      <w:r>
        <w:t>在离职申请页面，点击【查看记录】页签，进入查看记录页面，列表显示所有已提交的离职申请记录；审批状态为审批退回的数据，点击【重新编辑】，跳转至发起提交页面，可修改表单信息重新提交，重新提交后审批状态显示为审批中；所有节点都审核通过的数据，审批状态显示为审核通过。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631440" cy="56769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5541" cy="56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26" w:name="_Toc150263266"/>
      <w:r>
        <w:t>人事管理</w:t>
      </w:r>
      <w:r>
        <w:rPr>
          <w:rFonts w:hint="eastAsia"/>
        </w:rPr>
        <w:t>-通讯录</w:t>
      </w:r>
      <w:bookmarkEnd w:id="26"/>
    </w:p>
    <w:p>
      <w:pPr>
        <w:spacing w:line="360" w:lineRule="auto"/>
        <w:ind w:firstLine="420"/>
      </w:pPr>
      <w:r>
        <w:rPr>
          <w:rFonts w:hint="eastAsia"/>
        </w:rPr>
        <w:t>在工作台页面，点击【人事管理-通讯录】，进入通讯录列表页面；点击任意通讯录人员，弹出拨打电话窗口，点击【拨打电话】，成功拨打号码；点击【取消】，关闭窗口返回通讯录列表页面。</w:t>
      </w:r>
    </w:p>
    <w:p>
      <w:pPr>
        <w:jc w:val="center"/>
      </w:pPr>
      <w:r>
        <w:drawing>
          <wp:inline distT="0" distB="0" distL="0" distR="0">
            <wp:extent cx="4572000" cy="5004435"/>
            <wp:effectExtent l="0" t="0" r="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4585" cy="50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1"/>
        </w:numPr>
      </w:pPr>
      <w:bookmarkStart w:id="27" w:name="_Toc150263267"/>
      <w:r>
        <w:t>考勤管理</w:t>
      </w:r>
      <w:r>
        <w:rPr>
          <w:rFonts w:hint="eastAsia"/>
        </w:rPr>
        <w:t>-请假申请</w:t>
      </w:r>
      <w:bookmarkEnd w:id="27"/>
    </w:p>
    <w:p>
      <w:pPr>
        <w:spacing w:line="360" w:lineRule="auto"/>
        <w:ind w:firstLine="420"/>
      </w:pPr>
      <w:r>
        <w:rPr>
          <w:rFonts w:hint="eastAsia"/>
        </w:rPr>
        <w:t>在工作台页面，点击【考勤管理-请假申请】，进入请假申请页面；页面分两个页签：发起提交和查看记录，默认显示发起提交页签，切换页签名称可显示对应页。</w:t>
      </w:r>
    </w:p>
    <w:p>
      <w:pPr>
        <w:jc w:val="center"/>
      </w:pPr>
      <w:r>
        <w:drawing>
          <wp:inline distT="0" distB="0" distL="0" distR="0">
            <wp:extent cx="2589530" cy="5534025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1106" cy="553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8" w:name="_Toc150263268"/>
      <w:r>
        <w:rPr>
          <w:rFonts w:hint="eastAsia"/>
        </w:rPr>
        <w:t>发起提交</w:t>
      </w:r>
      <w:bookmarkEnd w:id="28"/>
    </w:p>
    <w:p>
      <w:pPr>
        <w:spacing w:line="360" w:lineRule="auto"/>
        <w:ind w:firstLine="420"/>
        <w:jc w:val="left"/>
      </w:pPr>
      <w:r>
        <w:rPr>
          <w:rFonts w:hint="eastAsia"/>
        </w:rPr>
        <w:t>在请假申请页面，点击【发起提交】页签，进入请假申请表单提交页面，页面显示表单所需要填写的字段，带【</w:t>
      </w:r>
      <w:r>
        <w:rPr>
          <w:color w:val="FF0000"/>
        </w:rPr>
        <w:t>*</w:t>
      </w:r>
      <w:r>
        <w:t>】的字段表示必填项；点击【请假方式三角图标】，可选择请假方式；点击【请假类型三角图标】，可选择请假类型；点击【时间三角图标】，可选择时间，选择时间后时数与天数自动统计；点击【请上传附件】，弹出附件上传窗口，点击【选择文件】，拍照或相册选择图片上传成功后，返回附件上传窗口，点击【</w:t>
      </w:r>
      <w:r>
        <w:drawing>
          <wp:inline distT="0" distB="0" distL="0" distR="0">
            <wp:extent cx="227965" cy="23749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图标】，可删除已上传的附件。</w:t>
      </w:r>
    </w:p>
    <w:p>
      <w:pPr>
        <w:spacing w:line="360" w:lineRule="auto"/>
        <w:jc w:val="left"/>
      </w:pPr>
      <w:r>
        <w:drawing>
          <wp:inline distT="0" distB="0" distL="0" distR="0">
            <wp:extent cx="5233035" cy="2847975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3" cy="28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t>点击【流程</w:t>
      </w:r>
      <w:r>
        <w:rPr>
          <w:rFonts w:hint="eastAsia"/>
        </w:rPr>
        <w:t>+图标】，可选择下一节点审批人；所有信息填写完成后，点击【提交】按钮，提示提交成功，并跳转至查看记录页面，提交成功的数据审核状态为审批中。</w:t>
      </w:r>
      <w:r>
        <w:rPr>
          <w:rFonts w:hint="eastAsia"/>
          <w:color w:val="FF0000"/>
        </w:rPr>
        <w:t>（注：移动端提交成功后pc端也会有相应的数据）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254500" cy="4518660"/>
            <wp:effectExtent l="0" t="0" r="0" b="0"/>
            <wp:docPr id="21" name="图片 21" descr="C:\Users\彭献兴\AppData\Local\Temp\SNAGHTML54e6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彭献兴\AppData\Local\Temp\SNAGHTML54e6df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399" cy="45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29" w:name="_Toc150263269"/>
      <w:r>
        <w:rPr>
          <w:rFonts w:hint="eastAsia"/>
        </w:rPr>
        <w:t>查看记录</w:t>
      </w:r>
      <w:bookmarkEnd w:id="29"/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t>在请假申请页面，点击【查看记录】页签，进入查看记录页面，列表显示所有已提交的请假申请记录；审批状态为审批退回的数据，点击【重新编辑】，跳转至发起提交页面，可修改表单信息重新提交，重新提交后审批状态显示为审批中；针对审批通过或审批中的数据，点击【撤销】，撤销后审核状态为撤销，已撤销的数据可点击【重新编辑】，重新提交；所有节点都审核通过的数据，审批状态显示为审核通过。</w:t>
      </w:r>
      <w:r>
        <w:rPr>
          <w:color w:val="FF0000"/>
        </w:rPr>
        <w:t>（注：审核状态为无需审核的数据是由pc端考勤明细表中直接提交的请假申请数据）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357755" cy="5000625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0837" cy="504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30" w:name="_Toc150263270"/>
      <w:r>
        <w:t>考勤管理</w:t>
      </w:r>
      <w:r>
        <w:rPr>
          <w:rFonts w:hint="eastAsia"/>
        </w:rPr>
        <w:t>-加班申请</w:t>
      </w:r>
      <w:bookmarkEnd w:id="30"/>
    </w:p>
    <w:p>
      <w:pPr>
        <w:spacing w:line="360" w:lineRule="auto"/>
        <w:ind w:firstLine="420"/>
      </w:pPr>
      <w:r>
        <w:rPr>
          <w:rFonts w:hint="eastAsia"/>
        </w:rPr>
        <w:t>在工作台页面，点击【考勤管理-加班申请】，进入加班申请页面；页面分两个页签：发起提交和查看记录，默认显示发起提交页签，切换页签名称可显示对应页。</w:t>
      </w:r>
    </w:p>
    <w:p>
      <w:pPr>
        <w:jc w:val="center"/>
      </w:pPr>
      <w:r>
        <w:drawing>
          <wp:inline distT="0" distB="0" distL="0" distR="0">
            <wp:extent cx="2607945" cy="558165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3371" cy="55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1" w:name="_Toc150263271"/>
      <w:r>
        <w:rPr>
          <w:rFonts w:hint="eastAsia"/>
        </w:rPr>
        <w:t>发起提交</w:t>
      </w:r>
      <w:bookmarkEnd w:id="31"/>
    </w:p>
    <w:p>
      <w:pPr>
        <w:spacing w:line="360" w:lineRule="auto"/>
        <w:ind w:firstLine="420"/>
        <w:jc w:val="left"/>
      </w:pPr>
      <w:r>
        <w:rPr>
          <w:rFonts w:hint="eastAsia"/>
        </w:rPr>
        <w:t>在加班申请页面，点击【发起提交】页签，进入加班申请表单提交页面，页面显示表单所需要填写的字段，带【</w:t>
      </w:r>
      <w:r>
        <w:rPr>
          <w:color w:val="FF0000"/>
        </w:rPr>
        <w:t>*</w:t>
      </w:r>
      <w:r>
        <w:t>】的字段表示必填项；点击【加班类型三角图标】，可选择加班类型；点击【时间三角图标】，可选择时间，选择时间后时数自动统计；点击【流程</w:t>
      </w:r>
      <w:r>
        <w:rPr>
          <w:rFonts w:hint="eastAsia"/>
        </w:rPr>
        <w:t>+图标】，可选择下一节点审批人；所有信息填写完成后，点击【提交】按钮，提示提交成功，并跳转至查看记录页面，提交成功的数据审核状态为审批中；是否转调休，选择是时加班工时直接转为调休，选择否时加班工时不转调休。</w:t>
      </w:r>
      <w:r>
        <w:rPr>
          <w:rFonts w:hint="eastAsia"/>
          <w:color w:val="FF0000"/>
        </w:rPr>
        <w:t>（注：移动端提交成功后pc端也会有相应的数据）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724400" cy="5062220"/>
            <wp:effectExtent l="0" t="0" r="0" b="5080"/>
            <wp:docPr id="31" name="图片 31" descr="C:\Users\彭献兴\AppData\Local\Temp\SNAGHTML561a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彭献兴\AppData\Local\Temp\SNAGHTML561a63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407" cy="50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2" w:name="_Toc150263272"/>
      <w:r>
        <w:rPr>
          <w:rFonts w:hint="eastAsia"/>
        </w:rPr>
        <w:t>查看记录</w:t>
      </w:r>
      <w:bookmarkEnd w:id="32"/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t>在加班申请页面，点击【查看记录】页签，进入查看记录页面，列表显示所有已提交的加班申请记录；审批状态为审批退回的数据，点击【重新编辑】，跳转至发起提交页面，可修改表单信息重新提交，重新提交后审批状态显示为审批中；所有节点都审核通过的数据，审批状态显示为审核通过。</w:t>
      </w:r>
      <w:r>
        <w:rPr>
          <w:color w:val="FF0000"/>
        </w:rPr>
        <w:t>（注：审核状态为无需审核的数据是由pc端考勤明细表中直接提交的加班申请数据）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752090" cy="588708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5036" cy="58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33" w:name="_Toc150263273"/>
      <w:r>
        <w:t>考勤管理</w:t>
      </w:r>
      <w:r>
        <w:rPr>
          <w:rFonts w:hint="eastAsia"/>
        </w:rPr>
        <w:t>-补卡申请</w:t>
      </w:r>
      <w:bookmarkEnd w:id="33"/>
    </w:p>
    <w:p>
      <w:pPr>
        <w:spacing w:line="360" w:lineRule="auto"/>
        <w:ind w:firstLine="420"/>
      </w:pPr>
      <w:r>
        <w:rPr>
          <w:rFonts w:hint="eastAsia"/>
        </w:rPr>
        <w:t>在工作台页面，点击【考勤管理-补卡申请】，进入补卡申请页面；页面分两个页签：发起提交和查看记录，默认显示发起提交页签，切换页签名称可显示对应页。</w:t>
      </w:r>
    </w:p>
    <w:p>
      <w:pPr>
        <w:jc w:val="center"/>
      </w:pPr>
      <w:r>
        <w:drawing>
          <wp:inline distT="0" distB="0" distL="0" distR="0">
            <wp:extent cx="2707005" cy="58674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9024" cy="58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4" w:name="_Toc150263274"/>
      <w:r>
        <w:rPr>
          <w:rFonts w:hint="eastAsia"/>
        </w:rPr>
        <w:t>发起提交</w:t>
      </w:r>
      <w:bookmarkEnd w:id="34"/>
    </w:p>
    <w:p>
      <w:pPr>
        <w:spacing w:line="360" w:lineRule="auto"/>
        <w:ind w:firstLine="420"/>
        <w:jc w:val="left"/>
      </w:pPr>
      <w:r>
        <w:rPr>
          <w:rFonts w:hint="eastAsia"/>
        </w:rPr>
        <w:t>在补卡申请页面，点击【发起提交】页签，进入补卡申请表单提交页面，页面显示表单所需要填写的字段，带【</w:t>
      </w:r>
      <w:r>
        <w:rPr>
          <w:color w:val="FF0000"/>
        </w:rPr>
        <w:t>*</w:t>
      </w:r>
      <w:r>
        <w:t>】的字段表示必填项；点击【补卡类型三角图标】，可选择补卡类型；点击【时间三角图标】，可选择时间；点击【流程</w:t>
      </w:r>
      <w:r>
        <w:rPr>
          <w:rFonts w:hint="eastAsia"/>
        </w:rPr>
        <w:t>+图标】，可选择下一节点审批人；所有信息填写完成后，点击【提交】按钮，提示提交成功，并跳转至查看记录页面，提交成功的数据审核状态为审批中。</w:t>
      </w:r>
      <w:r>
        <w:rPr>
          <w:rFonts w:hint="eastAsia"/>
          <w:color w:val="FF0000"/>
        </w:rPr>
        <w:t>（注：移动端提交成功后pc端也会有相应的数据）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953000" cy="53378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5577" cy="53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5" w:name="_Toc150263275"/>
      <w:r>
        <w:rPr>
          <w:rFonts w:hint="eastAsia"/>
        </w:rPr>
        <w:t>查看记录</w:t>
      </w:r>
      <w:bookmarkEnd w:id="35"/>
    </w:p>
    <w:p>
      <w:pPr>
        <w:spacing w:line="360" w:lineRule="auto"/>
        <w:ind w:firstLine="420"/>
        <w:jc w:val="left"/>
      </w:pPr>
      <w:r>
        <w:t>在补卡申请页面，点击【查看记录】页签，进入查看记录页面，列表显示所有已提交的加班申请记录；审批状态为审批退回的数据，点击【重新编辑】，跳转至发起提交页面，可修改表单信息重新提交，重新提交后审批状态显示为审批中；针对审批通过或审批中的数据，点击【撤销】，撤销后审核状态为撤销，已撤销的数据可点击【重新编辑】，重新提交；所有节点都审核通过的数据，审批状态显示为审核通过。</w:t>
      </w:r>
      <w:r>
        <w:rPr>
          <w:color w:val="FF0000"/>
        </w:rPr>
        <w:t>（注：审核状态为无需审核的数据是由pc端考勤明细表中直接提交的加班申请数据）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790825" cy="598360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2412" cy="59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36" w:name="_Toc150263276"/>
      <w:r>
        <w:t>考勤管理</w:t>
      </w:r>
      <w:r>
        <w:rPr>
          <w:rFonts w:hint="eastAsia"/>
        </w:rPr>
        <w:t>-年假查询</w:t>
      </w:r>
      <w:bookmarkEnd w:id="36"/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</w:rPr>
        <w:t>在工作台页面，点击【考勤管理-年假查询】，进入年假查询页面，显示当前员工年假情况，包含年假天数、剩余天数、已休天数等。</w:t>
      </w:r>
      <w:r>
        <w:rPr>
          <w:rFonts w:hint="eastAsia"/>
          <w:color w:val="FF0000"/>
        </w:rPr>
        <w:t>（注：当天请的年假要第二天才可以看到已休天数）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637790" cy="57054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1330" cy="57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37" w:name="_Toc150263277"/>
      <w:r>
        <w:t>考勤管理</w:t>
      </w:r>
      <w:r>
        <w:rPr>
          <w:rFonts w:hint="eastAsia"/>
        </w:rPr>
        <w:t>-考勤日报</w:t>
      </w:r>
      <w:bookmarkEnd w:id="37"/>
    </w:p>
    <w:p>
      <w:pPr>
        <w:spacing w:line="360" w:lineRule="auto"/>
        <w:ind w:firstLine="420"/>
      </w:pPr>
      <w:r>
        <w:rPr>
          <w:rFonts w:hint="eastAsia"/>
        </w:rPr>
        <w:t>在工作台页面，点击【考勤管理-考勤日报】，进入考勤日报页面；页面分两个页签：全部日报和异常日报，默认显示全部日报页签，切换页签名称可显示对应页。</w:t>
      </w:r>
    </w:p>
    <w:p>
      <w:pPr>
        <w:jc w:val="center"/>
      </w:pPr>
      <w:r>
        <w:drawing>
          <wp:inline distT="0" distB="0" distL="0" distR="0">
            <wp:extent cx="2409190" cy="516445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1145" cy="51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8" w:name="_Toc150263278"/>
      <w:r>
        <w:rPr>
          <w:rFonts w:hint="eastAsia"/>
        </w:rPr>
        <w:t>全部日报</w:t>
      </w:r>
      <w:bookmarkEnd w:id="38"/>
    </w:p>
    <w:p>
      <w:pPr>
        <w:spacing w:line="360" w:lineRule="auto"/>
        <w:ind w:firstLine="420"/>
        <w:jc w:val="left"/>
      </w:pPr>
      <w:r>
        <w:rPr>
          <w:rFonts w:hint="eastAsia"/>
        </w:rPr>
        <w:t>在考勤日报页面，点击【全部日报】页签，进入全部日报列表，列表显示当前</w:t>
      </w:r>
      <w:r>
        <w:t>日期</w:t>
      </w:r>
      <w:r>
        <w:rPr>
          <w:rFonts w:hint="eastAsia"/>
        </w:rPr>
        <w:t>所有日报信息；点击任意日期，可查看该日期的当天的考勤信息。</w:t>
      </w:r>
      <w:r>
        <w:rPr>
          <w:rFonts w:hint="eastAsia"/>
          <w:color w:val="FF0000"/>
        </w:rPr>
        <w:t>（注：移动端考勤日报信息与pc端考勤明细表中数据一致）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255135" cy="4643755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57550" cy="46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39" w:name="_Toc150263279"/>
      <w:r>
        <w:rPr>
          <w:rFonts w:hint="eastAsia"/>
        </w:rPr>
        <w:t>异常日报</w:t>
      </w:r>
      <w:bookmarkEnd w:id="39"/>
    </w:p>
    <w:p>
      <w:pPr>
        <w:spacing w:line="360" w:lineRule="auto"/>
        <w:ind w:firstLine="420"/>
        <w:jc w:val="left"/>
      </w:pPr>
      <w:r>
        <w:t>在考勤日报页面，点击【异常日报】页签，进入异常日报页面，列表显示所有异常的考勤数据；</w:t>
      </w:r>
      <w:r>
        <w:rPr>
          <w:rFonts w:hint="eastAsia"/>
        </w:rPr>
        <w:t>列表可根据考勤日期进行筛选，点击任意日期，可查看该日期的当天的考勤信息</w:t>
      </w:r>
      <w:r>
        <w:t>。</w:t>
      </w:r>
      <w:r>
        <w:rPr>
          <w:rFonts w:hint="eastAsia"/>
          <w:color w:val="FF0000"/>
        </w:rPr>
        <w:t>（注：移动端考勤异常信息与pc端考勤明细表中数据一致）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688840" cy="5057775"/>
            <wp:effectExtent l="0" t="0" r="0" b="0"/>
            <wp:docPr id="55" name="图片 55" descr="C:\Users\彭献兴\AppData\Local\Temp\SNAGHTML6479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彭献兴\AppData\Local\Temp\SNAGHTML64797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072" cy="50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40" w:name="_Toc150263280"/>
      <w:r>
        <w:t>考勤管理</w:t>
      </w:r>
      <w:r>
        <w:rPr>
          <w:rFonts w:hint="eastAsia"/>
        </w:rPr>
        <w:t>-考勤月报</w:t>
      </w:r>
      <w:bookmarkEnd w:id="40"/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</w:rPr>
        <w:t>在工作台页面，点击【考勤管理-考勤月报】，进入考勤月报页面，显示当前员工月考勤统计情况，包含请假、迟到、早退等；点击【</w:t>
      </w:r>
      <w:r>
        <w:drawing>
          <wp:inline distT="0" distB="0" distL="0" distR="0">
            <wp:extent cx="208915" cy="151765"/>
            <wp:effectExtent l="0" t="0" r="63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图标】，上下滑动选择其他月份，点击【确认】，可查看所选月份的考勤月报数据；点击【取消】，关闭选择窗口返回考勤月报页面。</w:t>
      </w:r>
      <w:r>
        <w:rPr>
          <w:rFonts w:hint="eastAsia"/>
          <w:b/>
          <w:sz w:val="24"/>
          <w:szCs w:val="24"/>
        </w:rPr>
        <w:t xml:space="preserve"> </w:t>
      </w:r>
    </w:p>
    <w:p>
      <w:pPr>
        <w:jc w:val="center"/>
        <w:rPr>
          <w:b/>
          <w:sz w:val="24"/>
          <w:szCs w:val="24"/>
        </w:rPr>
      </w:pPr>
      <w:r>
        <w:drawing>
          <wp:inline distT="0" distB="0" distL="0" distR="0">
            <wp:extent cx="4934585" cy="5334000"/>
            <wp:effectExtent l="0" t="0" r="0" b="0"/>
            <wp:docPr id="58" name="图片 58" descr="C:\Users\彭献兴\AppData\Local\Temp\SNAGHTML6683a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彭献兴\AppData\Local\Temp\SNAGHTML6683afc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846" cy="53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41" w:name="_Toc150263281"/>
      <w:r>
        <w:t>考勤管理</w:t>
      </w:r>
      <w:r>
        <w:rPr>
          <w:rFonts w:hint="eastAsia"/>
        </w:rPr>
        <w:t>-部门考勤</w:t>
      </w:r>
      <w:bookmarkEnd w:id="41"/>
    </w:p>
    <w:p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</w:rPr>
        <w:t>在工作台页面，点击【考勤管理-部门考勤】，进入部门考勤页面，显示部门员工所有考勤数据；在部门考勤页面点击【选择部门三角图标】，打开部门选择页面，选中部门后，点击【确认】，返回部门考勤列表，列表显示所选部门的所有员工考勤数据。</w:t>
      </w:r>
      <w:r>
        <w:rPr>
          <w:rFonts w:hint="eastAsia"/>
          <w:color w:val="FF0000"/>
        </w:rPr>
        <w:t>（注：需有部门管理权限的用户才可显示相应的数据）</w:t>
      </w:r>
    </w:p>
    <w:p>
      <w:pPr>
        <w:rPr>
          <w:b/>
          <w:sz w:val="24"/>
          <w:szCs w:val="24"/>
        </w:rPr>
      </w:pPr>
      <w:r>
        <w:drawing>
          <wp:inline distT="0" distB="0" distL="0" distR="0">
            <wp:extent cx="5274310" cy="5779770"/>
            <wp:effectExtent l="0" t="0" r="2540" b="0"/>
            <wp:docPr id="25" name="图片 25" descr="C:\Users\彭献兴\AppData\Local\Temp\SNAGHTML14aa73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彭献兴\AppData\Local\Temp\SNAGHTML14aa73b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</w:pPr>
      <w:r>
        <w:t>选择部门后，在部门考勤列表，点击【员工</w:t>
      </w:r>
      <w:r>
        <w:drawing>
          <wp:inline distT="0" distB="0" distL="0" distR="0">
            <wp:extent cx="304165" cy="20891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图标】，展开查看该员工当月考勤数据；点击【日期】，弹出日期选择窗口，选择日期后，点击【确认】，返回部门考勤页面，页面显示所选日期的员工考勤数据。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810635"/>
            <wp:effectExtent l="0" t="0" r="2540" b="0"/>
            <wp:docPr id="26" name="图片 26" descr="C:\Users\彭献兴\AppData\Local\Temp\SNAGHTML14b5d2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彭献兴\AppData\Local\Temp\SNAGHTML14b5d25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numPr>
          <w:ilvl w:val="1"/>
          <w:numId w:val="1"/>
        </w:numPr>
      </w:pPr>
      <w:bookmarkStart w:id="42" w:name="_Toc150263282"/>
      <w:r>
        <w:rPr>
          <w:rFonts w:hint="eastAsia"/>
        </w:rPr>
        <w:t>门禁</w:t>
      </w:r>
      <w:r>
        <w:t>管理</w:t>
      </w:r>
      <w:r>
        <w:rPr>
          <w:rFonts w:hint="eastAsia"/>
        </w:rPr>
        <w:t>-设备监控</w:t>
      </w:r>
      <w:bookmarkEnd w:id="42"/>
    </w:p>
    <w:p>
      <w:pPr>
        <w:spacing w:line="360" w:lineRule="auto"/>
        <w:ind w:firstLine="420"/>
      </w:pPr>
      <w:r>
        <w:rPr>
          <w:rFonts w:hint="eastAsia"/>
        </w:rPr>
        <w:t>在工作台页面，点击【门禁管理-设备监控】，进入设备监控页面；页面分两个页签：在线设备和离线设备，默认显示在线设备页签，切换页签名称可显示对应页。</w:t>
      </w:r>
    </w:p>
    <w:p>
      <w:pPr>
        <w:jc w:val="center"/>
      </w:pPr>
      <w:r>
        <w:drawing>
          <wp:inline distT="0" distB="0" distL="0" distR="0">
            <wp:extent cx="2266950" cy="48971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9798" cy="49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43" w:name="_Toc150263283"/>
      <w:r>
        <w:rPr>
          <w:rFonts w:hint="eastAsia"/>
        </w:rPr>
        <w:t>在线设备</w:t>
      </w:r>
      <w:bookmarkEnd w:id="43"/>
    </w:p>
    <w:p>
      <w:pPr>
        <w:spacing w:line="360" w:lineRule="auto"/>
        <w:ind w:firstLine="420"/>
      </w:pPr>
      <w:r>
        <w:rPr>
          <w:rFonts w:hint="eastAsia"/>
        </w:rPr>
        <w:t>在设备监控页面，点击【在线设备】页签，进入在线设备页面，页面显示所有在线的设备数据。</w:t>
      </w:r>
      <w:r>
        <w:rPr>
          <w:rFonts w:hint="eastAsia"/>
          <w:color w:val="FF0000"/>
        </w:rPr>
        <w:t>（注：pc端设置设备权限后移动端才可查看设备数据）</w:t>
      </w:r>
    </w:p>
    <w:p>
      <w:pPr>
        <w:jc w:val="center"/>
      </w:pPr>
      <w:r>
        <w:drawing>
          <wp:inline distT="0" distB="0" distL="0" distR="0">
            <wp:extent cx="2528570" cy="5462270"/>
            <wp:effectExtent l="0" t="0" r="508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32523" cy="547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44" w:name="_Toc150263284"/>
      <w:r>
        <w:rPr>
          <w:rFonts w:hint="eastAsia"/>
        </w:rPr>
        <w:t>离线设备</w:t>
      </w:r>
      <w:bookmarkEnd w:id="44"/>
    </w:p>
    <w:p>
      <w:pPr>
        <w:spacing w:line="360" w:lineRule="auto"/>
        <w:ind w:firstLine="420"/>
        <w:jc w:val="left"/>
      </w:pPr>
      <w:r>
        <w:t>在设备监控页面，点击【离线设备】页签，进入离线设备页面，列表显示所有离线的设备数据。</w:t>
      </w:r>
    </w:p>
    <w:p>
      <w:pPr>
        <w:spacing w:line="360" w:lineRule="auto"/>
        <w:jc w:val="center"/>
      </w:pPr>
      <w:r>
        <w:drawing>
          <wp:inline distT="0" distB="0" distL="0" distR="0">
            <wp:extent cx="2484755" cy="54387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97471" cy="54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45" w:name="_Toc150263285"/>
      <w:r>
        <w:rPr>
          <w:rFonts w:hint="eastAsia"/>
        </w:rPr>
        <w:t>门禁</w:t>
      </w:r>
      <w:r>
        <w:t>管理</w:t>
      </w:r>
      <w:r>
        <w:rPr>
          <w:rFonts w:hint="eastAsia"/>
        </w:rPr>
        <w:t>-访客预约</w:t>
      </w:r>
      <w:bookmarkEnd w:id="45"/>
    </w:p>
    <w:p>
      <w:pPr>
        <w:spacing w:line="360" w:lineRule="auto"/>
        <w:ind w:firstLine="420"/>
      </w:pPr>
      <w:r>
        <w:rPr>
          <w:rFonts w:hint="eastAsia"/>
        </w:rPr>
        <w:t>在工作台页面，点击【门禁管理-访客预约】，进入访客预约页面；页面分两个页签：预约审批和查看记录，默认显示预约审批页签，切换页签名称可显示对应页。</w:t>
      </w:r>
    </w:p>
    <w:p>
      <w:pPr>
        <w:jc w:val="center"/>
      </w:pPr>
      <w:r>
        <w:drawing>
          <wp:inline distT="0" distB="0" distL="0" distR="0">
            <wp:extent cx="2446655" cy="5276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50958" cy="52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46" w:name="_Toc150263286"/>
      <w:r>
        <w:rPr>
          <w:rFonts w:hint="eastAsia"/>
        </w:rPr>
        <w:t>访客申请</w:t>
      </w:r>
      <w:bookmarkEnd w:id="46"/>
    </w:p>
    <w:p>
      <w:pPr>
        <w:spacing w:line="360" w:lineRule="auto"/>
        <w:ind w:firstLine="420"/>
      </w:pPr>
      <w:r>
        <w:rPr>
          <w:rFonts w:hint="eastAsia"/>
        </w:rPr>
        <w:t>在访客预约页面，点击【预约审批】页签，进入预约审批页面，页面显示所有待审批的访客数据；点击【生成访客预约码】，页面显示访客预约码，访客码超过失效时间后无法申请，需重新生成访客预约码。</w:t>
      </w:r>
    </w:p>
    <w:p>
      <w:pPr>
        <w:spacing w:line="360" w:lineRule="auto"/>
        <w:ind w:firstLine="420"/>
        <w:jc w:val="center"/>
      </w:pPr>
      <w:r>
        <w:drawing>
          <wp:inline distT="0" distB="0" distL="0" distR="0">
            <wp:extent cx="4368800" cy="4770755"/>
            <wp:effectExtent l="0" t="0" r="0" b="0"/>
            <wp:docPr id="63" name="图片 63" descr="C:\Users\彭献兴\AppData\Local\Temp\SNAGHTML14e3b6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彭献兴\AppData\Local\Temp\SNAGHTML14e3b6a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289" cy="4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扫描预约码后，跳转至访客申请页面；页面分两个页签：发起申请和预约记录，默认显示发起申请页签，切换页签名称可显示对应页。</w:t>
      </w:r>
    </w:p>
    <w:p>
      <w:pPr>
        <w:spacing w:line="360" w:lineRule="auto"/>
        <w:ind w:firstLine="420"/>
      </w:pPr>
      <w:r>
        <w:t>在访客申请页面，点击【发起申请】页签，进入发起申请页面，页面显示访客预约申请填写表单所需要填写的字段，</w:t>
      </w:r>
      <w:r>
        <w:rPr>
          <w:rFonts w:hint="eastAsia"/>
        </w:rPr>
        <w:t>带【</w:t>
      </w:r>
      <w:r>
        <w:rPr>
          <w:color w:val="FF0000"/>
        </w:rPr>
        <w:t>*</w:t>
      </w:r>
      <w:r>
        <w:t>】的字段表示必填项；点击【人脸照片】，可选择拍照或者手机相册获取照片，选择照片后点击【确认】，返回发起申请页面人脸照片显示已选中的照片；点击【时间三角图标】，可选择时间，来访时间至少要满一个小时；点击【男女三角图标</w:t>
      </w:r>
      <w:r>
        <w:rPr>
          <w:rFonts w:hint="eastAsia"/>
        </w:rPr>
        <w:t>】，可选择性别；所有信息填写完成后，点击【提交】按钮，提示提交成功，并跳转至预约记录页面，提交成功的数据审核状态为审批中。</w:t>
      </w:r>
      <w:r>
        <w:rPr>
          <w:rFonts w:hint="eastAsia"/>
          <w:color w:val="FF0000"/>
        </w:rPr>
        <w:t>（注：移动端提交成功后pc端访客预约记录中也会有相应的数据；提交后有审核有效期</w:t>
      </w:r>
      <w:r>
        <w:rPr>
          <w:color w:val="FF0000"/>
        </w:rPr>
        <w:t>，超过有效期未审核时自动显示失效，失效后数据不可进行审批只能重新在提交访客预约申请</w:t>
      </w:r>
      <w:r>
        <w:rPr>
          <w:rFonts w:hint="eastAsia"/>
          <w:color w:val="FF0000"/>
        </w:rPr>
        <w:t>）</w:t>
      </w:r>
    </w:p>
    <w:p>
      <w:pPr>
        <w:spacing w:line="360" w:lineRule="auto"/>
        <w:ind w:firstLine="420"/>
        <w:jc w:val="center"/>
      </w:pPr>
      <w:r>
        <w:drawing>
          <wp:inline distT="0" distB="0" distL="0" distR="0">
            <wp:extent cx="5274310" cy="3961130"/>
            <wp:effectExtent l="0" t="0" r="2540" b="1270"/>
            <wp:docPr id="22" name="图片 22" descr="C:\Users\彭献兴\AppData\Local\Temp\SNAGHTML1d1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彭献兴\AppData\Local\Temp\SNAGHTML1d154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color w:val="FF0000"/>
        </w:rPr>
      </w:pPr>
      <w:r>
        <w:t>在访客申请页面，点击【预约记录】页签，进入预约记录页面，页面显示访客预约申请提交的数据。</w:t>
      </w:r>
    </w:p>
    <w:p>
      <w:pPr>
        <w:spacing w:line="360" w:lineRule="auto"/>
        <w:ind w:firstLine="420"/>
        <w:jc w:val="center"/>
      </w:pPr>
      <w:r>
        <w:drawing>
          <wp:inline distT="0" distB="0" distL="0" distR="0">
            <wp:extent cx="2400300" cy="512000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06215" cy="51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47" w:name="_Toc150263287"/>
      <w:r>
        <w:rPr>
          <w:rFonts w:hint="eastAsia"/>
        </w:rPr>
        <w:t>预约审批</w:t>
      </w:r>
      <w:bookmarkEnd w:id="47"/>
    </w:p>
    <w:p>
      <w:pPr>
        <w:spacing w:line="360" w:lineRule="auto"/>
        <w:ind w:firstLine="420"/>
      </w:pPr>
      <w:r>
        <w:rPr>
          <w:rFonts w:hint="eastAsia"/>
        </w:rPr>
        <w:t>在访客预约页面，点击【预约审批】页签，进入预约审批页面，页面显示所有待审批的访客数据；在访客预约列表点击【任意审批中的访客】，进入访客详情页面；拒绝时必须输入拒访原因，点击【拒绝申请】，弹出提示窗口，点击【确认】，访客申请状态为审核退回，自动跳转至查看记录页面；点击【取消】，取消拒绝申请返回访客详情页面。</w:t>
      </w:r>
    </w:p>
    <w:p>
      <w:pPr>
        <w:jc w:val="center"/>
      </w:pPr>
      <w:r>
        <w:drawing>
          <wp:inline distT="0" distB="0" distL="0" distR="0">
            <wp:extent cx="5274310" cy="3794760"/>
            <wp:effectExtent l="0" t="0" r="2540" b="0"/>
            <wp:docPr id="28" name="图片 28" descr="C:\Users\彭献兴\AppData\Local\Temp\SNAGHTML2bc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彭献兴\AppData\Local\Temp\SNAGHTML2bce5b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访客预约列表点击【任意审批中的访客】，进入访客详情页面；点击【通过申请】，弹出提示窗口，点击【确认】，访客申请审核成功审核状态为审核通过，跳转至查看记录页面；点击【取消】，取消通过申请返访客详情页面。</w:t>
      </w:r>
      <w:r>
        <w:rPr>
          <w:rFonts w:hint="eastAsia"/>
          <w:color w:val="FF0000"/>
        </w:rPr>
        <w:t>（注：申请成功后的访客在P</w:t>
      </w:r>
      <w:r>
        <w:rPr>
          <w:color w:val="FF0000"/>
        </w:rPr>
        <w:t>C端中可自动下发命令，下发成功后门禁设备会自动获取访客信息</w:t>
      </w:r>
      <w:r>
        <w:rPr>
          <w:rFonts w:hint="eastAsia"/>
          <w:color w:val="FF0000"/>
        </w:rPr>
        <w:t>）</w:t>
      </w:r>
    </w:p>
    <w:p>
      <w:pPr>
        <w:jc w:val="center"/>
      </w:pPr>
      <w:r>
        <w:drawing>
          <wp:inline distT="0" distB="0" distL="0" distR="0">
            <wp:extent cx="5274310" cy="3822700"/>
            <wp:effectExtent l="0" t="0" r="2540" b="6350"/>
            <wp:docPr id="33" name="图片 33" descr="C:\Users\彭献兴\AppData\Local\Temp\SNAGHTML2d1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彭献兴\AppData\Local\Temp\SNAGHTML2d138d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</w:pPr>
      <w:bookmarkStart w:id="48" w:name="_Toc150263288"/>
      <w:r>
        <w:rPr>
          <w:rFonts w:hint="eastAsia"/>
        </w:rPr>
        <w:t>查看记录</w:t>
      </w:r>
      <w:bookmarkEnd w:id="48"/>
    </w:p>
    <w:p>
      <w:pPr>
        <w:spacing w:line="360" w:lineRule="auto"/>
        <w:ind w:firstLine="420"/>
        <w:jc w:val="left"/>
      </w:pPr>
      <w:r>
        <w:rPr>
          <w:rFonts w:hint="eastAsia"/>
        </w:rPr>
        <w:t>在访客预约页面，点击【查看记录】页签，进入查看记录页面，</w:t>
      </w:r>
      <w:r>
        <w:t>页面显示所有访客预约申请的访客数据；在列表点击【任意访客】，可进入该访客详情查看页面。</w:t>
      </w:r>
    </w:p>
    <w:p>
      <w:pPr>
        <w:spacing w:line="360" w:lineRule="auto"/>
        <w:jc w:val="center"/>
      </w:pPr>
      <w:r>
        <w:drawing>
          <wp:inline distT="0" distB="0" distL="0" distR="0">
            <wp:extent cx="4996815" cy="53816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00380" cy="53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49" w:name="_Toc150263289"/>
      <w:r>
        <w:rPr>
          <w:rFonts w:hint="eastAsia"/>
        </w:rPr>
        <w:t>门禁</w:t>
      </w:r>
      <w:r>
        <w:t>管理</w:t>
      </w:r>
      <w:r>
        <w:rPr>
          <w:rFonts w:hint="eastAsia"/>
        </w:rPr>
        <w:t>-远程开门</w:t>
      </w:r>
      <w:bookmarkEnd w:id="49"/>
    </w:p>
    <w:p>
      <w:pPr>
        <w:spacing w:line="360" w:lineRule="auto"/>
        <w:ind w:firstLine="420"/>
      </w:pPr>
      <w:r>
        <w:rPr>
          <w:rFonts w:hint="eastAsia"/>
        </w:rPr>
        <w:t>在工作台页面，点击【门禁管理-远程开门】，进入远程开门页面，页面显示所有可远程开门的设备；任意设备点击【远程开门】，弹出提示窗口，点击【确认】，提示开锁成功，设备进行开门操作；点击【取消】，取消远程开门返回列表。</w:t>
      </w:r>
    </w:p>
    <w:p>
      <w:pPr>
        <w:spacing w:line="360" w:lineRule="auto"/>
        <w:jc w:val="center"/>
      </w:pPr>
      <w:r>
        <w:drawing>
          <wp:inline distT="0" distB="0" distL="0" distR="0">
            <wp:extent cx="4822825" cy="51911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30493" cy="51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numPr>
          <w:ilvl w:val="1"/>
          <w:numId w:val="1"/>
        </w:numPr>
      </w:pPr>
      <w:bookmarkStart w:id="50" w:name="_Toc150263290"/>
      <w:r>
        <w:rPr>
          <w:rFonts w:hint="eastAsia"/>
        </w:rPr>
        <w:t>消费</w:t>
      </w:r>
      <w:r>
        <w:t>管理</w:t>
      </w:r>
      <w:r>
        <w:rPr>
          <w:rFonts w:hint="eastAsia"/>
        </w:rPr>
        <w:t>-餐次报餐</w:t>
      </w:r>
      <w:bookmarkEnd w:id="50"/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工作台页面，点击【消费管理-餐次报餐】，进入餐次报餐页面，在餐次报餐页面，点击【区域三角图标】，可选择区域；点击【日期左右图标】，可选择上下月查看报餐数据；点击【月份下三角图标】，可展开查看当前月所有日期；点击早餐【+】，增加早餐份数；点击早餐【</w:t>
      </w:r>
      <w:r>
        <w:t>—】，减少早餐份数。</w:t>
      </w:r>
      <w:r>
        <w:rPr>
          <w:color w:val="FF0000"/>
        </w:rPr>
        <w:t>（注：区域、餐次和提前多久可订餐需在PC端进行设置）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5746750"/>
            <wp:effectExtent l="0" t="0" r="2540" b="6350"/>
            <wp:docPr id="56" name="图片 56" descr="C:\Users\彭献兴\AppData\Local\Temp\SNAGHTML4418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彭献兴\AppData\Local\Temp\SNAGHTML441804a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t>所有餐次份数选择后，点击【立即报餐】，弹出提示，点击【确认】，提示报餐成功，报餐成功的数据在PC端订餐管理</w:t>
      </w:r>
      <w:r>
        <w:rPr>
          <w:rFonts w:hint="eastAsia"/>
        </w:rPr>
        <w:t>-餐次订餐中查看；点击【取消】，取消报餐返回餐次报餐页面。</w:t>
      </w:r>
    </w:p>
    <w:p>
      <w:pPr>
        <w:spacing w:line="360" w:lineRule="auto"/>
        <w:ind w:firstLine="420"/>
        <w:jc w:val="center"/>
      </w:pPr>
      <w:r>
        <w:drawing>
          <wp:inline distT="0" distB="0" distL="0" distR="0">
            <wp:extent cx="5274310" cy="5781675"/>
            <wp:effectExtent l="0" t="0" r="25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</w:rPr>
      </w:pPr>
    </w:p>
    <w:p>
      <w:pPr>
        <w:pStyle w:val="3"/>
        <w:numPr>
          <w:ilvl w:val="1"/>
          <w:numId w:val="1"/>
        </w:numPr>
      </w:pPr>
      <w:bookmarkStart w:id="51" w:name="_Toc150263291"/>
      <w:r>
        <w:rPr>
          <w:rFonts w:hint="eastAsia"/>
        </w:rPr>
        <w:t>消费</w:t>
      </w:r>
      <w:r>
        <w:t>管理</w:t>
      </w:r>
      <w:r>
        <w:rPr>
          <w:rFonts w:hint="eastAsia"/>
        </w:rPr>
        <w:t>-自选报餐</w:t>
      </w:r>
      <w:bookmarkEnd w:id="51"/>
    </w:p>
    <w:p>
      <w:pPr>
        <w:spacing w:line="360" w:lineRule="auto"/>
        <w:ind w:firstLine="420"/>
      </w:pPr>
      <w:r>
        <w:rPr>
          <w:rFonts w:hint="eastAsia"/>
        </w:rPr>
        <w:t>在工作台页面，点击【消费管理-自选报餐】，进入自选报餐页面。在餐次报餐页面，点击【区域三角图标】，可选择区域；点击【日期】，可选择日期进行报餐；点击早餐【+】，增加早餐份数；点击早餐【</w:t>
      </w:r>
      <w:r>
        <w:t>—】，减少早餐份数；选择商品后，点击【订单数量】，弹出已选商品列表；点击【删除】，成功删除已选商品，删除后订单数量自动减</w:t>
      </w:r>
      <w:r>
        <w:rPr>
          <w:rFonts w:hint="eastAsia"/>
        </w:rPr>
        <w:t>1</w:t>
      </w:r>
      <w:r>
        <w:t>。</w:t>
      </w:r>
      <w:r>
        <w:rPr>
          <w:color w:val="FF0000"/>
        </w:rPr>
        <w:t>（注：区域、餐次和提前多久可订餐需在PC端进行设置，商品显示</w:t>
      </w:r>
      <w:r>
        <w:rPr>
          <w:rFonts w:hint="eastAsia"/>
          <w:color w:val="FF0000"/>
        </w:rPr>
        <w:t>P</w:t>
      </w:r>
      <w:r>
        <w:rPr>
          <w:color w:val="FF0000"/>
        </w:rPr>
        <w:t>C端所有上架的商品）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5706110"/>
            <wp:effectExtent l="0" t="0" r="2540" b="8890"/>
            <wp:docPr id="60" name="图片 60" descr="C:\Users\彭献兴\AppData\Local\Temp\SNAGHTML47985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彭献兴\AppData\Local\Temp\SNAGHTML47985a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t>所有餐次份数选择后，点击【立即报餐】，弹出提示，点击【确认】，提示报餐成功，自动跳转至报餐记录页面取餐状态默认显示未取餐</w:t>
      </w:r>
      <w:r>
        <w:rPr>
          <w:rFonts w:hint="eastAsia"/>
        </w:rPr>
        <w:t>；点击【取消】，取消报餐返回自选报餐页面。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578167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52" w:name="_Toc150263292"/>
      <w:r>
        <w:rPr>
          <w:rFonts w:hint="eastAsia"/>
        </w:rPr>
        <w:t>消费</w:t>
      </w:r>
      <w:r>
        <w:t>管理</w:t>
      </w:r>
      <w:r>
        <w:rPr>
          <w:rFonts w:hint="eastAsia"/>
        </w:rPr>
        <w:t>-报餐记录</w:t>
      </w:r>
      <w:bookmarkEnd w:id="52"/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工作台页面，点击【消费管理-报餐记录】，进入报餐记录页面；列表显示所有自选报餐记录，点击【日期】，可根据日期搜索对应的报餐记录；点击【任意记录三角图标】，展开显示报餐数据；点击【取餐码】，打开取餐码页面；通过消费机设备扫描二维码后，取餐状态显示为已取餐并自动扣除该报餐金额。</w:t>
      </w:r>
    </w:p>
    <w:p>
      <w:pPr>
        <w:spacing w:line="360" w:lineRule="auto"/>
      </w:pPr>
      <w:r>
        <w:drawing>
          <wp:inline distT="0" distB="0" distL="0" distR="0">
            <wp:extent cx="5274310" cy="3817620"/>
            <wp:effectExtent l="0" t="0" r="2540" b="0"/>
            <wp:docPr id="64" name="图片 64" descr="C:\Users\彭献兴\AppData\Local\Temp\SNAGHTML48d9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彭献兴\AppData\Local\Temp\SNAGHTML48d987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numPr>
          <w:ilvl w:val="0"/>
          <w:numId w:val="1"/>
        </w:numPr>
      </w:pPr>
      <w:bookmarkStart w:id="53" w:name="_Toc150263293"/>
      <w:r>
        <w:rPr>
          <w:rFonts w:hint="eastAsia"/>
        </w:rPr>
        <w:t>工作台</w:t>
      </w:r>
      <w:r>
        <w:t>模块</w:t>
      </w:r>
      <w:bookmarkEnd w:id="53"/>
    </w:p>
    <w:p>
      <w:pPr>
        <w:pStyle w:val="3"/>
        <w:numPr>
          <w:ilvl w:val="1"/>
          <w:numId w:val="1"/>
        </w:numPr>
      </w:pPr>
      <w:bookmarkStart w:id="54" w:name="_Toc150263294"/>
      <w:r>
        <w:t>功能菜单目录</w:t>
      </w:r>
      <w:bookmarkEnd w:id="54"/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685415" cy="5805805"/>
            <wp:effectExtent l="0" t="0" r="635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87104" cy="58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55" w:name="_Toc150263295"/>
      <w:r>
        <w:rPr>
          <w:rFonts w:hint="eastAsia"/>
        </w:rPr>
        <w:t>充值</w:t>
      </w:r>
      <w:bookmarkEnd w:id="55"/>
    </w:p>
    <w:p>
      <w:pPr>
        <w:spacing w:line="360" w:lineRule="auto"/>
        <w:ind w:firstLine="420"/>
      </w:pPr>
      <w:r>
        <w:rPr>
          <w:rFonts w:hint="eastAsia"/>
        </w:rPr>
        <w:t>在我的页面，点击【充值】，进入充值页面。在充值页面，直接点击【金额】进行充值；点击【自定义】，可自己输入充值金额；输入金额后，点击【立即支付】，成功通过微信支付充值相应金额；充值成功后卡余额自动增加已充值金额。</w:t>
      </w:r>
    </w:p>
    <w:p>
      <w:r>
        <w:drawing>
          <wp:inline distT="0" distB="0" distL="0" distR="0">
            <wp:extent cx="5274310" cy="5710555"/>
            <wp:effectExtent l="0" t="0" r="2540" b="44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56" w:name="_Toc150263296"/>
      <w:r>
        <w:t>个人资料</w:t>
      </w:r>
      <w:bookmarkEnd w:id="56"/>
    </w:p>
    <w:p>
      <w:pPr>
        <w:spacing w:line="360" w:lineRule="auto"/>
        <w:ind w:firstLine="420"/>
      </w:pPr>
      <w:r>
        <w:rPr>
          <w:rFonts w:hint="eastAsia"/>
        </w:rPr>
        <w:t>在我的页面，点击【个人资料】，进入个人资料页面，页面显示当前登录用户个人信息，包含姓名、岗位和部门。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510790" cy="5314950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15155" cy="532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57" w:name="_Toc150263297"/>
      <w:r>
        <w:t>交易明细</w:t>
      </w:r>
      <w:bookmarkEnd w:id="57"/>
    </w:p>
    <w:p>
      <w:pPr>
        <w:spacing w:line="360" w:lineRule="auto"/>
        <w:ind w:firstLine="420"/>
      </w:pPr>
      <w:r>
        <w:rPr>
          <w:rFonts w:hint="eastAsia"/>
        </w:rPr>
        <w:t>在我的页面，点击【交易明细】，进入交易记录页面。页面分为两个页签：充值记录和消费记录，默认显示充值记录页签，切换页签名称可显示对应页。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在交易记录页面，点击充值记录页签，进入充值记录页面。页面显示当前用户所有充值记录，包含微信充值和后台充值数据；点击【日期】，可选择充值日期进行搜索。</w:t>
      </w:r>
    </w:p>
    <w:p>
      <w:pPr>
        <w:jc w:val="center"/>
      </w:pPr>
      <w:r>
        <w:drawing>
          <wp:inline distT="0" distB="0" distL="0" distR="0">
            <wp:extent cx="3056890" cy="6551930"/>
            <wp:effectExtent l="0" t="0" r="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在交易记录页面，点击消费记录页签，进入消费记录页面。页面显示当前用户所有消费记录，包含餐次消费和报餐取餐扣费数据；点击【日期】，可选择消费日期进行搜索。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2498090" cy="54197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01256" cy="5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1"/>
        </w:numPr>
      </w:pPr>
      <w:bookmarkStart w:id="58" w:name="_Toc150263298"/>
      <w:r>
        <w:t>人脸采集</w:t>
      </w:r>
      <w:bookmarkEnd w:id="58"/>
    </w:p>
    <w:p>
      <w:pPr>
        <w:spacing w:line="360" w:lineRule="auto"/>
        <w:ind w:firstLine="420"/>
        <w:rPr>
          <w:rFonts w:hint="eastAsia"/>
          <w:color w:val="FF0000"/>
        </w:rPr>
      </w:pPr>
      <w:r>
        <w:rPr>
          <w:rFonts w:hint="eastAsia"/>
        </w:rPr>
        <w:t>在我的页面，点击【人脸采集】，进入人脸采集页面；在人脸采集页面，点击【开始采集人脸】，</w:t>
      </w:r>
      <w:r>
        <w:t>可选择拍照或者手机相册获取照片，选择照片后点击【确认】，返回人脸采集页面人脸照片显示已选中的照片；选中照片后，点击【提交人脸信息】，提示上传人脸信息成功；点击【重新采集人脸】，重新选择拍照或者手机相册获取照片。</w:t>
      </w:r>
      <w:r>
        <w:rPr>
          <w:color w:val="FF0000"/>
        </w:rPr>
        <w:t>（注：PC端后台设置需人脸审核时，提交后需要人脸审核头像才显示最新；未设置人脸审核时，提交后直接生效）</w:t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120640" cy="3830955"/>
            <wp:effectExtent l="0" t="0" r="3810" b="0"/>
            <wp:docPr id="75" name="图片 75" descr="C:\Users\彭献兴\AppData\Local\Temp\SNAGHTML536c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彭献兴\AppData\Local\Temp\SNAGHTML536cc1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476" cy="38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numPr>
          <w:ilvl w:val="1"/>
          <w:numId w:val="1"/>
        </w:numPr>
      </w:pPr>
      <w:bookmarkStart w:id="59" w:name="_Toc150263299"/>
      <w:r>
        <w:t>推荐分享</w:t>
      </w:r>
      <w:bookmarkEnd w:id="59"/>
    </w:p>
    <w:p>
      <w:pPr>
        <w:spacing w:line="360" w:lineRule="auto"/>
        <w:ind w:firstLine="420"/>
        <w:rPr>
          <w:rFonts w:hint="eastAsia"/>
          <w:color w:val="FF0000"/>
        </w:rPr>
      </w:pPr>
      <w:r>
        <w:rPr>
          <w:rFonts w:hint="eastAsia"/>
        </w:rPr>
        <w:t>在我的页面，点击【推荐分享】，进入推荐分享页面；选择推荐的人员后，点击【确认】，推荐成功</w:t>
      </w:r>
      <w:r>
        <w:t>；点击【取消】，取消推荐。</w:t>
      </w:r>
    </w:p>
    <w:p>
      <w:pPr>
        <w:spacing w:line="360" w:lineRule="auto"/>
        <w:jc w:val="center"/>
      </w:pPr>
      <w:r>
        <w:drawing>
          <wp:inline distT="0" distB="0" distL="0" distR="0">
            <wp:extent cx="4978400" cy="3656330"/>
            <wp:effectExtent l="0" t="0" r="0" b="1270"/>
            <wp:docPr id="76" name="图片 76" descr="C:\Users\彭献兴\AppData\Local\Temp\SNAGHTML54a25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彭献兴\AppData\Local\Temp\SNAGHTML54a25be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233" cy="36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60" w:name="_Toc150263300"/>
      <w:r>
        <w:t>系统设置</w:t>
      </w:r>
      <w:bookmarkEnd w:id="60"/>
    </w:p>
    <w:p>
      <w:pPr>
        <w:spacing w:line="360" w:lineRule="auto"/>
        <w:ind w:firstLine="420"/>
        <w:rPr>
          <w:rFonts w:hint="eastAsia"/>
          <w:color w:val="FF0000"/>
        </w:rPr>
      </w:pPr>
      <w:r>
        <w:rPr>
          <w:rFonts w:hint="eastAsia"/>
        </w:rPr>
        <w:t>在我的页面，点击【系统设置】，进入设置页面；在设置页面，点击【推荐分享】，</w:t>
      </w:r>
      <w:r>
        <w:t>可将小程序推荐给其他人；版本号显示为当前版本，点击【退出登录】，退出登录返回登录页面。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2632710" cy="56007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33216" cy="56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0" w:chapStyle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687886"/>
      <w:docPartObj>
        <w:docPartGallery w:val="AutoText"/>
      </w:docPartObj>
    </w:sdtPr>
    <w:sdtContent>
      <w:p>
        <w:pPr>
          <w:pStyle w:val="7"/>
          <w:ind w:left="4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7785933"/>
      <w:docPartObj>
        <w:docPartGallery w:val="AutoText"/>
      </w:docPartObj>
    </w:sdtPr>
    <w:sdtContent>
      <w:p>
        <w:pPr>
          <w:pStyle w:val="8"/>
        </w:pPr>
        <w:r>
          <w:rPr>
            <w:lang w:val="zh-CN"/>
          </w:rPr>
          <w:t xml:space="preserve"> </w:t>
        </w:r>
      </w:p>
    </w:sdtContent>
  </w:sdt>
  <w:p>
    <w:pPr>
      <w:pStyle w:val="8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4A4FE3"/>
    <w:multiLevelType w:val="multilevel"/>
    <w:tmpl w:val="124A4FE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5BA099C"/>
    <w:multiLevelType w:val="multilevel"/>
    <w:tmpl w:val="25BA099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26CE6AFF"/>
    <w:multiLevelType w:val="multilevel"/>
    <w:tmpl w:val="26CE6AF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8F836ED"/>
    <w:multiLevelType w:val="multilevel"/>
    <w:tmpl w:val="38F836E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A196F42"/>
    <w:multiLevelType w:val="multilevel"/>
    <w:tmpl w:val="4A196F4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51974F8"/>
    <w:multiLevelType w:val="multilevel"/>
    <w:tmpl w:val="551974F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8202899"/>
    <w:multiLevelType w:val="multilevel"/>
    <w:tmpl w:val="7820289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wYWRhNWE1YTE0ZWFjYzE4NzhhODhiZDkyYTAyNDkifQ=="/>
  </w:docVars>
  <w:rsids>
    <w:rsidRoot w:val="006407AC"/>
    <w:rsid w:val="00007E92"/>
    <w:rsid w:val="00016A93"/>
    <w:rsid w:val="000171CC"/>
    <w:rsid w:val="0006075D"/>
    <w:rsid w:val="000609C8"/>
    <w:rsid w:val="00075A9E"/>
    <w:rsid w:val="0008151C"/>
    <w:rsid w:val="0008339F"/>
    <w:rsid w:val="00096271"/>
    <w:rsid w:val="00097853"/>
    <w:rsid w:val="000A0075"/>
    <w:rsid w:val="000A219D"/>
    <w:rsid w:val="000A3450"/>
    <w:rsid w:val="000C6AB5"/>
    <w:rsid w:val="000D2AA9"/>
    <w:rsid w:val="000D30CB"/>
    <w:rsid w:val="000D3E68"/>
    <w:rsid w:val="000E584C"/>
    <w:rsid w:val="000F1A79"/>
    <w:rsid w:val="001151FB"/>
    <w:rsid w:val="001263B3"/>
    <w:rsid w:val="00131594"/>
    <w:rsid w:val="00134816"/>
    <w:rsid w:val="00134E40"/>
    <w:rsid w:val="00137159"/>
    <w:rsid w:val="00140D5B"/>
    <w:rsid w:val="00144149"/>
    <w:rsid w:val="0017767B"/>
    <w:rsid w:val="00182301"/>
    <w:rsid w:val="00192B47"/>
    <w:rsid w:val="001A7A8B"/>
    <w:rsid w:val="001B30D7"/>
    <w:rsid w:val="001C0D91"/>
    <w:rsid w:val="001C1098"/>
    <w:rsid w:val="001D299B"/>
    <w:rsid w:val="001D5AEA"/>
    <w:rsid w:val="001E5729"/>
    <w:rsid w:val="00205767"/>
    <w:rsid w:val="00211294"/>
    <w:rsid w:val="0021496D"/>
    <w:rsid w:val="0023158F"/>
    <w:rsid w:val="0023634D"/>
    <w:rsid w:val="002455C8"/>
    <w:rsid w:val="00253766"/>
    <w:rsid w:val="00255BF7"/>
    <w:rsid w:val="002743A6"/>
    <w:rsid w:val="002757A0"/>
    <w:rsid w:val="00281141"/>
    <w:rsid w:val="002827CA"/>
    <w:rsid w:val="00285319"/>
    <w:rsid w:val="00290444"/>
    <w:rsid w:val="002A2740"/>
    <w:rsid w:val="002B7F8F"/>
    <w:rsid w:val="002C60B8"/>
    <w:rsid w:val="002C751F"/>
    <w:rsid w:val="002D2CC0"/>
    <w:rsid w:val="002D4E34"/>
    <w:rsid w:val="002E4495"/>
    <w:rsid w:val="002F4B2F"/>
    <w:rsid w:val="002F7EAA"/>
    <w:rsid w:val="0030294E"/>
    <w:rsid w:val="00303507"/>
    <w:rsid w:val="00307829"/>
    <w:rsid w:val="00307AB1"/>
    <w:rsid w:val="003136C8"/>
    <w:rsid w:val="00316C01"/>
    <w:rsid w:val="003311E4"/>
    <w:rsid w:val="00334BAB"/>
    <w:rsid w:val="00334FC7"/>
    <w:rsid w:val="00336F65"/>
    <w:rsid w:val="00351F89"/>
    <w:rsid w:val="00354B40"/>
    <w:rsid w:val="00364BF3"/>
    <w:rsid w:val="00370397"/>
    <w:rsid w:val="00373011"/>
    <w:rsid w:val="00373A5E"/>
    <w:rsid w:val="00382680"/>
    <w:rsid w:val="003864F0"/>
    <w:rsid w:val="003B5ED1"/>
    <w:rsid w:val="003D335C"/>
    <w:rsid w:val="003E1754"/>
    <w:rsid w:val="003F0485"/>
    <w:rsid w:val="003F256A"/>
    <w:rsid w:val="003F3AC3"/>
    <w:rsid w:val="00406CAA"/>
    <w:rsid w:val="0041015A"/>
    <w:rsid w:val="0042137A"/>
    <w:rsid w:val="004438E9"/>
    <w:rsid w:val="0044576D"/>
    <w:rsid w:val="004464F2"/>
    <w:rsid w:val="0045434D"/>
    <w:rsid w:val="004633A5"/>
    <w:rsid w:val="00484755"/>
    <w:rsid w:val="00493385"/>
    <w:rsid w:val="004B3A4C"/>
    <w:rsid w:val="004C153A"/>
    <w:rsid w:val="004E3203"/>
    <w:rsid w:val="004F0C6A"/>
    <w:rsid w:val="004F1BA2"/>
    <w:rsid w:val="004F69BF"/>
    <w:rsid w:val="005104D5"/>
    <w:rsid w:val="00511660"/>
    <w:rsid w:val="00515051"/>
    <w:rsid w:val="00517790"/>
    <w:rsid w:val="00522321"/>
    <w:rsid w:val="00525A65"/>
    <w:rsid w:val="00545429"/>
    <w:rsid w:val="0056393E"/>
    <w:rsid w:val="00587946"/>
    <w:rsid w:val="005918EC"/>
    <w:rsid w:val="00591E00"/>
    <w:rsid w:val="005A0260"/>
    <w:rsid w:val="005B1C94"/>
    <w:rsid w:val="005B2932"/>
    <w:rsid w:val="005C5401"/>
    <w:rsid w:val="00600B45"/>
    <w:rsid w:val="00605580"/>
    <w:rsid w:val="00614B5C"/>
    <w:rsid w:val="00636D59"/>
    <w:rsid w:val="006407AC"/>
    <w:rsid w:val="00656F5D"/>
    <w:rsid w:val="00663A97"/>
    <w:rsid w:val="00673D07"/>
    <w:rsid w:val="00677C77"/>
    <w:rsid w:val="0068374C"/>
    <w:rsid w:val="006855C2"/>
    <w:rsid w:val="00692F33"/>
    <w:rsid w:val="006C24BF"/>
    <w:rsid w:val="006D78E5"/>
    <w:rsid w:val="006E3293"/>
    <w:rsid w:val="007444CF"/>
    <w:rsid w:val="00773B12"/>
    <w:rsid w:val="00773BE9"/>
    <w:rsid w:val="00783466"/>
    <w:rsid w:val="00783BC8"/>
    <w:rsid w:val="00786473"/>
    <w:rsid w:val="00790901"/>
    <w:rsid w:val="00794CAC"/>
    <w:rsid w:val="007B2243"/>
    <w:rsid w:val="007F1A15"/>
    <w:rsid w:val="007F3981"/>
    <w:rsid w:val="00810763"/>
    <w:rsid w:val="00871A6D"/>
    <w:rsid w:val="0088248C"/>
    <w:rsid w:val="00882F21"/>
    <w:rsid w:val="008A35A0"/>
    <w:rsid w:val="008A6DBC"/>
    <w:rsid w:val="008D19F2"/>
    <w:rsid w:val="008D75A7"/>
    <w:rsid w:val="008D7A1E"/>
    <w:rsid w:val="008E1C16"/>
    <w:rsid w:val="0090524B"/>
    <w:rsid w:val="00906D25"/>
    <w:rsid w:val="00910603"/>
    <w:rsid w:val="00941AB5"/>
    <w:rsid w:val="0094778F"/>
    <w:rsid w:val="00950BDA"/>
    <w:rsid w:val="00952115"/>
    <w:rsid w:val="00970E6C"/>
    <w:rsid w:val="00972612"/>
    <w:rsid w:val="009803F7"/>
    <w:rsid w:val="00993273"/>
    <w:rsid w:val="00993428"/>
    <w:rsid w:val="009A466C"/>
    <w:rsid w:val="009C2E75"/>
    <w:rsid w:val="009C540B"/>
    <w:rsid w:val="009D3ABD"/>
    <w:rsid w:val="009E3440"/>
    <w:rsid w:val="009E5145"/>
    <w:rsid w:val="009F46E5"/>
    <w:rsid w:val="009F5206"/>
    <w:rsid w:val="00A00FC3"/>
    <w:rsid w:val="00A02DDA"/>
    <w:rsid w:val="00A16156"/>
    <w:rsid w:val="00A2787D"/>
    <w:rsid w:val="00A3410D"/>
    <w:rsid w:val="00A44A6D"/>
    <w:rsid w:val="00A51614"/>
    <w:rsid w:val="00A55024"/>
    <w:rsid w:val="00A5661E"/>
    <w:rsid w:val="00AA3E66"/>
    <w:rsid w:val="00AA69DA"/>
    <w:rsid w:val="00AB7AED"/>
    <w:rsid w:val="00AC0200"/>
    <w:rsid w:val="00AC2191"/>
    <w:rsid w:val="00AF00EC"/>
    <w:rsid w:val="00AF59EA"/>
    <w:rsid w:val="00B02FFB"/>
    <w:rsid w:val="00B0693C"/>
    <w:rsid w:val="00B0740B"/>
    <w:rsid w:val="00B17DD6"/>
    <w:rsid w:val="00B206A4"/>
    <w:rsid w:val="00B23A08"/>
    <w:rsid w:val="00B24720"/>
    <w:rsid w:val="00B3181D"/>
    <w:rsid w:val="00B36E5B"/>
    <w:rsid w:val="00B45CAA"/>
    <w:rsid w:val="00B71CA0"/>
    <w:rsid w:val="00B76F84"/>
    <w:rsid w:val="00B84ACE"/>
    <w:rsid w:val="00B9326B"/>
    <w:rsid w:val="00BA0709"/>
    <w:rsid w:val="00BA078E"/>
    <w:rsid w:val="00BA1758"/>
    <w:rsid w:val="00BA3338"/>
    <w:rsid w:val="00BA5800"/>
    <w:rsid w:val="00BB0CDB"/>
    <w:rsid w:val="00BC0503"/>
    <w:rsid w:val="00BC076B"/>
    <w:rsid w:val="00BD0834"/>
    <w:rsid w:val="00BD536E"/>
    <w:rsid w:val="00BD5FD9"/>
    <w:rsid w:val="00BE5775"/>
    <w:rsid w:val="00BE7DF1"/>
    <w:rsid w:val="00BF0BCC"/>
    <w:rsid w:val="00C028C8"/>
    <w:rsid w:val="00C06B99"/>
    <w:rsid w:val="00C07882"/>
    <w:rsid w:val="00C17DCE"/>
    <w:rsid w:val="00C26EC9"/>
    <w:rsid w:val="00C46A7B"/>
    <w:rsid w:val="00C543BC"/>
    <w:rsid w:val="00C54DBF"/>
    <w:rsid w:val="00CB1C50"/>
    <w:rsid w:val="00CB5919"/>
    <w:rsid w:val="00CC2981"/>
    <w:rsid w:val="00CC2EB8"/>
    <w:rsid w:val="00CD6049"/>
    <w:rsid w:val="00CD6184"/>
    <w:rsid w:val="00CF473B"/>
    <w:rsid w:val="00CF6271"/>
    <w:rsid w:val="00D23A01"/>
    <w:rsid w:val="00D3695B"/>
    <w:rsid w:val="00D460F2"/>
    <w:rsid w:val="00D469A9"/>
    <w:rsid w:val="00D51351"/>
    <w:rsid w:val="00D70BA5"/>
    <w:rsid w:val="00D753A3"/>
    <w:rsid w:val="00D8153E"/>
    <w:rsid w:val="00D85AFD"/>
    <w:rsid w:val="00D8704E"/>
    <w:rsid w:val="00D96D60"/>
    <w:rsid w:val="00DA2073"/>
    <w:rsid w:val="00DA32C1"/>
    <w:rsid w:val="00DA42FC"/>
    <w:rsid w:val="00DB5C8B"/>
    <w:rsid w:val="00DC0C6F"/>
    <w:rsid w:val="00DD7376"/>
    <w:rsid w:val="00DF199F"/>
    <w:rsid w:val="00DF7047"/>
    <w:rsid w:val="00DF7E10"/>
    <w:rsid w:val="00E229E9"/>
    <w:rsid w:val="00E245EB"/>
    <w:rsid w:val="00E33964"/>
    <w:rsid w:val="00E3507B"/>
    <w:rsid w:val="00E3796E"/>
    <w:rsid w:val="00E65393"/>
    <w:rsid w:val="00E8108F"/>
    <w:rsid w:val="00E832F3"/>
    <w:rsid w:val="00EB2E82"/>
    <w:rsid w:val="00EB4CE6"/>
    <w:rsid w:val="00EB4DCB"/>
    <w:rsid w:val="00EB5779"/>
    <w:rsid w:val="00EB7A9A"/>
    <w:rsid w:val="00EC0977"/>
    <w:rsid w:val="00EC3AE4"/>
    <w:rsid w:val="00EC75F3"/>
    <w:rsid w:val="00ED5B71"/>
    <w:rsid w:val="00EF4DB1"/>
    <w:rsid w:val="00F12513"/>
    <w:rsid w:val="00F267AF"/>
    <w:rsid w:val="00F35172"/>
    <w:rsid w:val="00F411ED"/>
    <w:rsid w:val="00F41E47"/>
    <w:rsid w:val="00F53C03"/>
    <w:rsid w:val="00F578BF"/>
    <w:rsid w:val="00F70408"/>
    <w:rsid w:val="00F809DF"/>
    <w:rsid w:val="00F84B25"/>
    <w:rsid w:val="00F870AD"/>
    <w:rsid w:val="00F91866"/>
    <w:rsid w:val="00FA4E5F"/>
    <w:rsid w:val="00FD1289"/>
    <w:rsid w:val="00FD554C"/>
    <w:rsid w:val="00FF032C"/>
    <w:rsid w:val="2615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Subtitle"/>
    <w:basedOn w:val="1"/>
    <w:next w:val="1"/>
    <w:link w:val="24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line number"/>
    <w:basedOn w:val="14"/>
    <w:semiHidden/>
    <w:unhideWhenUsed/>
    <w:qFormat/>
    <w:uiPriority w:val="99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7"/>
    <w:qFormat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3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4">
    <w:name w:val="副标题 Char"/>
    <w:basedOn w:val="14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5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numbering" Target="numbering.xml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FA7BD-30CC-4969-90A8-4F678D7B8A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71</Pages>
  <Words>8719</Words>
  <Characters>8977</Characters>
  <Lines>95</Lines>
  <Paragraphs>26</Paragraphs>
  <TotalTime>2019</TotalTime>
  <ScaleCrop>false</ScaleCrop>
  <LinksUpToDate>false</LinksUpToDate>
  <CharactersWithSpaces>9357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2023-10-26T02:19:00Z</dcterms:created>
  <dc:creator>彭献兴</dc:creator>
  <cp:lastModifiedBy>Administrator</cp:lastModifiedBy>
  <dcterms:modified xsi:type="dcterms:W3CDTF">2024-06-07T06:28:41Z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B80E6F9C765F49588E4CB46E8AA5F288_12</vt:lpwstr>
  </property>
</Properties>
</file>